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D3" w:rsidRDefault="00262F08" w:rsidP="00262F08">
      <w:pPr>
        <w:jc w:val="both"/>
        <w:rPr>
          <w:rFonts w:ascii="Arial" w:hAnsi="Arial" w:cs="Arial"/>
          <w:b/>
          <w:szCs w:val="24"/>
          <w:lang w:val="mn-MN"/>
        </w:rPr>
      </w:pPr>
      <w:r w:rsidRPr="00262F08">
        <w:rPr>
          <w:rFonts w:ascii="Arial" w:hAnsi="Arial" w:cs="Arial"/>
          <w:b/>
          <w:szCs w:val="24"/>
          <w:lang w:val="mn-MN"/>
        </w:rPr>
        <w:t xml:space="preserve">Ч.Дандаа </w:t>
      </w:r>
      <w:r w:rsidR="00B14A08">
        <w:rPr>
          <w:rFonts w:ascii="Arial" w:hAnsi="Arial" w:cs="Arial"/>
          <w:b/>
          <w:szCs w:val="24"/>
          <w:lang w:val="mn-MN"/>
        </w:rPr>
        <w:t xml:space="preserve">«Эрдэнэт толь» хэмээх зохиол дахь </w:t>
      </w:r>
      <w:r w:rsidR="000D1E37">
        <w:rPr>
          <w:rFonts w:ascii="Arial" w:hAnsi="Arial" w:cs="Arial"/>
          <w:b/>
          <w:szCs w:val="24"/>
          <w:lang w:val="mn-MN"/>
        </w:rPr>
        <w:t>ахуйн тухай асуудал</w:t>
      </w:r>
      <w:r w:rsidRPr="00262F08">
        <w:rPr>
          <w:rFonts w:ascii="Arial" w:hAnsi="Arial" w:cs="Arial"/>
          <w:b/>
          <w:szCs w:val="24"/>
          <w:lang w:val="mn-MN"/>
        </w:rPr>
        <w:t>.</w:t>
      </w:r>
    </w:p>
    <w:p w:rsidR="00A55768" w:rsidRPr="00A55768" w:rsidRDefault="00A55768" w:rsidP="00A55768">
      <w:pPr>
        <w:rPr>
          <w:rFonts w:ascii="Arial" w:hAnsi="Arial" w:cs="Arial"/>
          <w:szCs w:val="24"/>
          <w:lang w:val="mn-MN"/>
        </w:rPr>
      </w:pPr>
      <w:r w:rsidRPr="00A55768">
        <w:rPr>
          <w:rFonts w:ascii="Arial" w:hAnsi="Arial" w:cs="Arial"/>
          <w:szCs w:val="24"/>
          <w:lang w:val="mn-MN"/>
        </w:rPr>
        <w:t xml:space="preserve">2011.06.16 </w:t>
      </w:r>
      <w:r>
        <w:rPr>
          <w:rFonts w:ascii="Arial" w:hAnsi="Arial" w:cs="Arial"/>
          <w:szCs w:val="24"/>
          <w:lang w:val="mn-MN"/>
        </w:rPr>
        <w:tab/>
      </w:r>
      <w:r>
        <w:rPr>
          <w:rFonts w:ascii="Arial" w:hAnsi="Arial" w:cs="Arial"/>
          <w:szCs w:val="24"/>
          <w:lang w:val="mn-MN"/>
        </w:rPr>
        <w:tab/>
      </w:r>
      <w:r>
        <w:rPr>
          <w:rFonts w:ascii="Arial" w:hAnsi="Arial" w:cs="Arial"/>
          <w:szCs w:val="24"/>
          <w:lang w:val="mn-MN"/>
        </w:rPr>
        <w:tab/>
      </w:r>
      <w:r>
        <w:rPr>
          <w:rFonts w:ascii="Arial" w:hAnsi="Arial" w:cs="Arial"/>
          <w:szCs w:val="24"/>
          <w:lang w:val="mn-MN"/>
        </w:rPr>
        <w:tab/>
      </w:r>
      <w:r>
        <w:rPr>
          <w:rFonts w:ascii="Arial" w:hAnsi="Arial" w:cs="Arial"/>
          <w:szCs w:val="24"/>
          <w:lang w:val="mn-MN"/>
        </w:rPr>
        <w:tab/>
        <w:t xml:space="preserve">   </w:t>
      </w:r>
      <w:r>
        <w:rPr>
          <w:rFonts w:ascii="Arial" w:hAnsi="Arial" w:cs="Arial"/>
          <w:szCs w:val="24"/>
          <w:lang w:val="mn-MN"/>
        </w:rPr>
        <w:tab/>
      </w:r>
      <w:r>
        <w:rPr>
          <w:rFonts w:ascii="Arial" w:hAnsi="Arial" w:cs="Arial"/>
          <w:szCs w:val="24"/>
          <w:lang w:val="mn-MN"/>
        </w:rPr>
        <w:tab/>
        <w:t xml:space="preserve">Философи, эрх зүйн боловсрол </w:t>
      </w:r>
    </w:p>
    <w:p w:rsidR="00621929" w:rsidRPr="00621929" w:rsidRDefault="00621929" w:rsidP="00262F08">
      <w:pPr>
        <w:spacing w:before="240" w:line="360" w:lineRule="auto"/>
        <w:jc w:val="both"/>
        <w:rPr>
          <w:rFonts w:ascii="Arial" w:hAnsi="Arial" w:cs="Arial"/>
          <w:szCs w:val="24"/>
          <w:lang w:val="mn-MN"/>
        </w:rPr>
      </w:pPr>
      <w:r w:rsidRPr="00621929">
        <w:rPr>
          <w:rFonts w:ascii="Arial" w:hAnsi="Arial" w:cs="Arial"/>
          <w:szCs w:val="24"/>
          <w:lang w:val="mn-MN"/>
        </w:rPr>
        <w:t>Түлхүүр үгс: Их</w:t>
      </w:r>
      <w:r>
        <w:rPr>
          <w:rFonts w:ascii="Arial" w:hAnsi="Arial" w:cs="Arial"/>
          <w:szCs w:val="24"/>
          <w:lang w:val="mn-MN"/>
        </w:rPr>
        <w:t xml:space="preserve"> огторгуй буюу их хоосон, юмс үзэгдлийн анхдагчийн тухай, арга бил</w:t>
      </w:r>
      <w:r w:rsidR="00A5363B">
        <w:rPr>
          <w:rFonts w:ascii="Arial" w:hAnsi="Arial" w:cs="Arial"/>
          <w:szCs w:val="24"/>
          <w:lang w:val="mn-MN"/>
        </w:rPr>
        <w:t>и</w:t>
      </w:r>
      <w:r>
        <w:rPr>
          <w:rFonts w:ascii="Arial" w:hAnsi="Arial" w:cs="Arial"/>
          <w:szCs w:val="24"/>
          <w:lang w:val="mn-MN"/>
        </w:rPr>
        <w:t xml:space="preserve">г, объектив хуулийн дагуу юмс бодитой оршдог. </w:t>
      </w:r>
    </w:p>
    <w:p w:rsidR="000954C4" w:rsidRDefault="00262F08" w:rsidP="00262F08">
      <w:pPr>
        <w:spacing w:before="240" w:line="360" w:lineRule="auto"/>
        <w:jc w:val="both"/>
        <w:rPr>
          <w:rFonts w:ascii="Arial" w:hAnsi="Arial" w:cs="Arial"/>
          <w:szCs w:val="24"/>
          <w:lang w:val="mn-MN"/>
        </w:rPr>
      </w:pPr>
      <w:r>
        <w:rPr>
          <w:rFonts w:ascii="Arial" w:hAnsi="Arial" w:cs="Arial"/>
          <w:szCs w:val="24"/>
          <w:lang w:val="mn-MN"/>
        </w:rPr>
        <w:t xml:space="preserve">Ч.Дандаа (1863-1932) одоогийн </w:t>
      </w:r>
      <w:r w:rsidR="00B14A08">
        <w:rPr>
          <w:rFonts w:ascii="Arial" w:hAnsi="Arial" w:cs="Arial"/>
          <w:szCs w:val="24"/>
          <w:lang w:val="mn-MN"/>
        </w:rPr>
        <w:t>Ө</w:t>
      </w:r>
      <w:r>
        <w:rPr>
          <w:rFonts w:ascii="Arial" w:hAnsi="Arial" w:cs="Arial"/>
          <w:szCs w:val="24"/>
          <w:lang w:val="mn-MN"/>
        </w:rPr>
        <w:t>вөрмонголын Естын чуулганд т</w:t>
      </w:r>
      <w:r w:rsidR="00B14A08">
        <w:rPr>
          <w:rFonts w:ascii="Arial" w:hAnsi="Arial" w:cs="Arial"/>
          <w:szCs w:val="24"/>
          <w:lang w:val="mn-MN"/>
        </w:rPr>
        <w:t>ө</w:t>
      </w:r>
      <w:r>
        <w:rPr>
          <w:rFonts w:ascii="Arial" w:hAnsi="Arial" w:cs="Arial"/>
          <w:szCs w:val="24"/>
          <w:lang w:val="mn-MN"/>
        </w:rPr>
        <w:t>рж өссөн. Хятад, Япон, Төвд, Манж, Монгол хэлэнд хэвтэрхий боловсорсон. 1904-1914 онд Б</w:t>
      </w:r>
      <w:r w:rsidR="00A835BF">
        <w:rPr>
          <w:rFonts w:ascii="Arial" w:hAnsi="Arial" w:cs="Arial"/>
          <w:szCs w:val="24"/>
          <w:lang w:val="mn-MN"/>
        </w:rPr>
        <w:t>ээжинд</w:t>
      </w:r>
      <w:r>
        <w:rPr>
          <w:rFonts w:ascii="Arial" w:hAnsi="Arial" w:cs="Arial"/>
          <w:szCs w:val="24"/>
          <w:lang w:val="mn-MN"/>
        </w:rPr>
        <w:t xml:space="preserve"> сэтгүүлчээр ажилла</w:t>
      </w:r>
      <w:r w:rsidR="00A5363B">
        <w:rPr>
          <w:rFonts w:ascii="Arial" w:hAnsi="Arial" w:cs="Arial"/>
          <w:szCs w:val="24"/>
          <w:lang w:val="mn-MN"/>
        </w:rPr>
        <w:t>ж байв</w:t>
      </w:r>
      <w:r>
        <w:rPr>
          <w:rFonts w:ascii="Arial" w:hAnsi="Arial" w:cs="Arial"/>
          <w:szCs w:val="24"/>
          <w:lang w:val="mn-MN"/>
        </w:rPr>
        <w:t>. 1914 онд ар халхад шилжин суурьшиж, нилээд ном зохиол туурви</w:t>
      </w:r>
      <w:r w:rsidR="00A835BF">
        <w:rPr>
          <w:rFonts w:ascii="Arial" w:hAnsi="Arial" w:cs="Arial"/>
          <w:szCs w:val="24"/>
          <w:lang w:val="mn-MN"/>
        </w:rPr>
        <w:t>жээ</w:t>
      </w:r>
      <w:r>
        <w:rPr>
          <w:rFonts w:ascii="Arial" w:hAnsi="Arial" w:cs="Arial"/>
          <w:szCs w:val="24"/>
          <w:lang w:val="mn-MN"/>
        </w:rPr>
        <w:t xml:space="preserve">. 1921 оны хувьсгалын дараа </w:t>
      </w:r>
      <w:r w:rsidR="003673AA">
        <w:rPr>
          <w:rFonts w:ascii="Arial" w:hAnsi="Arial" w:cs="Arial"/>
          <w:szCs w:val="24"/>
          <w:lang w:val="mn-MN"/>
        </w:rPr>
        <w:t>монгол улсын судар бичгийн хүрээлэнгийн жинхэнэ гишүүнээр сонгогдон ажиллаж байв.</w:t>
      </w:r>
      <w:r w:rsidR="000954C4">
        <w:rPr>
          <w:rFonts w:ascii="Arial" w:hAnsi="Arial" w:cs="Arial"/>
          <w:szCs w:val="24"/>
          <w:lang w:val="mn-MN"/>
        </w:rPr>
        <w:t xml:space="preserve"> Тэрээр хятад, япон, төвд хэлнээс түүх</w:t>
      </w:r>
      <w:r w:rsidR="00A5363B">
        <w:rPr>
          <w:rFonts w:ascii="Arial" w:hAnsi="Arial" w:cs="Arial"/>
          <w:szCs w:val="24"/>
          <w:lang w:val="mn-MN"/>
        </w:rPr>
        <w:t>,</w:t>
      </w:r>
      <w:r w:rsidR="000954C4">
        <w:rPr>
          <w:rFonts w:ascii="Arial" w:hAnsi="Arial" w:cs="Arial"/>
          <w:szCs w:val="24"/>
          <w:lang w:val="mn-MN"/>
        </w:rPr>
        <w:t xml:space="preserve"> уран зохиолын ном орчуул</w:t>
      </w:r>
      <w:r w:rsidR="00A5363B">
        <w:rPr>
          <w:rFonts w:ascii="Arial" w:hAnsi="Arial" w:cs="Arial"/>
          <w:szCs w:val="24"/>
          <w:lang w:val="mn-MN"/>
        </w:rPr>
        <w:t>ахын зэрэгцээ</w:t>
      </w:r>
      <w:r w:rsidR="000954C4">
        <w:rPr>
          <w:rFonts w:ascii="Arial" w:hAnsi="Arial" w:cs="Arial"/>
          <w:szCs w:val="24"/>
          <w:lang w:val="mn-MN"/>
        </w:rPr>
        <w:t xml:space="preserve"> богд хаант монгол улсын үеийн сургуульд сурах бичгийг зохиожээ. Тухайлбал тэрээр “Юань улсын судар” хэмээх 120 дэвтэр сурвалж бичгийг 1917-1923 онд хятад хэлнээс монгол хэлнээ орчуулсан. </w:t>
      </w:r>
    </w:p>
    <w:p w:rsidR="001206F3" w:rsidRDefault="000954C4" w:rsidP="00262F08">
      <w:pPr>
        <w:spacing w:before="240" w:line="360" w:lineRule="auto"/>
        <w:jc w:val="both"/>
        <w:rPr>
          <w:rFonts w:ascii="Arial" w:hAnsi="Arial" w:cs="Arial"/>
          <w:szCs w:val="24"/>
          <w:lang w:val="mn-MN"/>
        </w:rPr>
      </w:pPr>
      <w:r>
        <w:rPr>
          <w:rFonts w:ascii="Arial" w:hAnsi="Arial" w:cs="Arial"/>
          <w:szCs w:val="24"/>
          <w:lang w:val="mn-MN"/>
        </w:rPr>
        <w:t>Ч.Дандаа улс орныхоо хоцрогдсон байдлыг халж, үндэсний сэргэн мандлыг хангах арга замын талаар дэвшүүлж байсан үзэл баримтлал нь түүний зохиол бүтээлүүдэд тусгалаа ол</w:t>
      </w:r>
      <w:r w:rsidR="001206F3">
        <w:rPr>
          <w:rFonts w:ascii="Arial" w:hAnsi="Arial" w:cs="Arial"/>
          <w:szCs w:val="24"/>
          <w:lang w:val="mn-MN"/>
        </w:rPr>
        <w:t>с</w:t>
      </w:r>
      <w:r>
        <w:rPr>
          <w:rFonts w:ascii="Arial" w:hAnsi="Arial" w:cs="Arial"/>
          <w:szCs w:val="24"/>
          <w:lang w:val="mn-MN"/>
        </w:rPr>
        <w:t xml:space="preserve">он байдаг. Тийм ч учир зохиол бүтээл нь тухайн цаг үедээ хэвлэгдээгүй байна. Энэ талаар </w:t>
      </w:r>
      <w:r w:rsidR="00E24FF5">
        <w:rPr>
          <w:rFonts w:ascii="Arial" w:hAnsi="Arial" w:cs="Arial"/>
          <w:szCs w:val="24"/>
          <w:lang w:val="mn-MN"/>
        </w:rPr>
        <w:t>Ч.Жүгдэр “Ч.Дандаа өөрийн зохиол бүтээлүүдийг хэвлүүлж олны хүртээл болгохыг ихэд эрмэлзэж байсан боловч богд хаант монгол улсын засгийн газар элдвээр арга саам хийж «монгол оронд ийнхүү халж шинэтгэх ажил явуулбал даруй алдаа гарах төдийгүй бурхан тэнгэр хилэгнэж гамшиг зовлон хүртээж болуужин одоогоор нийтлэж болохгүй» гэх зэргээр түүний дэвшилт үзэл санааг хавчин гадуурхаад хэвлэж өгөхгүй байжээ”</w:t>
      </w:r>
      <w:r w:rsidR="00E24FF5">
        <w:rPr>
          <w:rStyle w:val="FootnoteReference"/>
          <w:rFonts w:ascii="Arial" w:hAnsi="Arial" w:cs="Arial"/>
          <w:szCs w:val="24"/>
          <w:lang w:val="mn-MN"/>
        </w:rPr>
        <w:footnoteReference w:id="2"/>
      </w:r>
      <w:r w:rsidR="00E24FF5">
        <w:rPr>
          <w:rFonts w:ascii="Arial" w:hAnsi="Arial" w:cs="Arial"/>
          <w:szCs w:val="24"/>
          <w:lang w:val="mn-MN"/>
        </w:rPr>
        <w:t xml:space="preserve"> гэж бичсэн байдаг.</w:t>
      </w:r>
      <w:r w:rsidR="001206F3">
        <w:rPr>
          <w:rFonts w:ascii="Arial" w:hAnsi="Arial" w:cs="Arial"/>
          <w:szCs w:val="24"/>
          <w:lang w:val="mn-MN"/>
        </w:rPr>
        <w:t xml:space="preserve"> </w:t>
      </w:r>
    </w:p>
    <w:p w:rsidR="00262F08" w:rsidRDefault="001206F3" w:rsidP="00D82EA9">
      <w:pPr>
        <w:spacing w:line="360" w:lineRule="auto"/>
        <w:jc w:val="both"/>
        <w:rPr>
          <w:rFonts w:ascii="Arial" w:hAnsi="Arial" w:cs="Arial"/>
          <w:szCs w:val="24"/>
          <w:lang w:val="mn-MN"/>
        </w:rPr>
      </w:pPr>
      <w:r>
        <w:rPr>
          <w:rFonts w:ascii="Arial" w:hAnsi="Arial" w:cs="Arial"/>
          <w:szCs w:val="24"/>
          <w:lang w:val="mn-MN"/>
        </w:rPr>
        <w:t xml:space="preserve">Ч.Дандаагийн гүн ухааны үзлийг тухайн үеийн монголын нийгмийн хөгжил, монголын ард түмний ухамсрын төлөвшил, зан суртахуун, аж төрөх ёсны </w:t>
      </w:r>
      <w:r w:rsidR="000006DE">
        <w:rPr>
          <w:rFonts w:ascii="Arial" w:hAnsi="Arial" w:cs="Arial"/>
          <w:szCs w:val="24"/>
          <w:lang w:val="mn-MN"/>
        </w:rPr>
        <w:t xml:space="preserve">байдлаас ангид авч үзэх боломжгүй юм. </w:t>
      </w:r>
      <w:r w:rsidR="000D1E37">
        <w:rPr>
          <w:rFonts w:ascii="Arial" w:hAnsi="Arial" w:cs="Arial"/>
          <w:szCs w:val="24"/>
          <w:lang w:val="mn-MN"/>
        </w:rPr>
        <w:t>Ч.Жүгдэр “Ч.Дандаагийн гүн ухааны үзэлд буддын шашин-гүн ухааны үзэл гол суурь эзлэж байсан боловч тэнгэр тахидаг күнзийн ёс, нар, сар, газар, ус тахидаг бөөгийн ёс холилдож байсны дээр бас бус янз бүрийн ёсны үзлүүд ч хутгалдаж байжээ.”</w:t>
      </w:r>
      <w:r w:rsidR="000D1E37">
        <w:rPr>
          <w:rStyle w:val="FootnoteReference"/>
          <w:rFonts w:ascii="Arial" w:hAnsi="Arial" w:cs="Arial"/>
          <w:szCs w:val="24"/>
          <w:lang w:val="mn-MN"/>
        </w:rPr>
        <w:footnoteReference w:id="3"/>
      </w:r>
      <w:r w:rsidR="000D1E37">
        <w:rPr>
          <w:rFonts w:ascii="Arial" w:hAnsi="Arial" w:cs="Arial"/>
          <w:szCs w:val="24"/>
          <w:lang w:val="mn-MN"/>
        </w:rPr>
        <w:t xml:space="preserve"> гэж түүний үзлийг дүгнэсэн байна. Эх сурвалж, зохиол бүтээлээс дүгнэн харвал харин ч Ч.Дандаа нь монголын нийгмийн тухайн цаг үеийг гүн мэдэрч өөрийн үзлээ аль нэг тийш</w:t>
      </w:r>
      <w:r w:rsidR="00D82EA9">
        <w:rPr>
          <w:rFonts w:ascii="Arial" w:hAnsi="Arial" w:cs="Arial"/>
          <w:szCs w:val="24"/>
          <w:lang w:val="mn-MN"/>
        </w:rPr>
        <w:t xml:space="preserve"> туйлшруулалгүй, төв голч байр сууринаас хандсан байдаг нь ажиглагдана.</w:t>
      </w:r>
      <w:r w:rsidR="000D1E37">
        <w:rPr>
          <w:rFonts w:ascii="Arial" w:hAnsi="Arial" w:cs="Arial"/>
          <w:szCs w:val="24"/>
          <w:lang w:val="mn-MN"/>
        </w:rPr>
        <w:t xml:space="preserve">  </w:t>
      </w:r>
      <w:r w:rsidR="000006DE">
        <w:rPr>
          <w:rFonts w:ascii="Arial" w:hAnsi="Arial" w:cs="Arial"/>
          <w:szCs w:val="24"/>
          <w:lang w:val="mn-MN"/>
        </w:rPr>
        <w:t xml:space="preserve">Ийм ч учир </w:t>
      </w:r>
      <w:r w:rsidR="000006DE">
        <w:rPr>
          <w:rFonts w:ascii="Arial" w:hAnsi="Arial" w:cs="Arial"/>
          <w:szCs w:val="24"/>
          <w:lang w:val="mn-MN"/>
        </w:rPr>
        <w:lastRenderedPageBreak/>
        <w:t xml:space="preserve">Ч.Дандаа гүн ухааны үзлээ орчлон ертөнцийн оршихуй, танин мэдэхүйн тухай, соёлын тухай, нийгмийн тухай ойлголтуудад төвлөрүүлэн арга билгийн ёсыг </w:t>
      </w:r>
      <w:r w:rsidR="00D82EA9">
        <w:rPr>
          <w:rFonts w:ascii="Arial" w:hAnsi="Arial" w:cs="Arial"/>
          <w:szCs w:val="24"/>
          <w:lang w:val="mn-MN"/>
        </w:rPr>
        <w:t xml:space="preserve">(төв үзлийг) өөрийн арга зүйн </w:t>
      </w:r>
      <w:r w:rsidR="000006DE">
        <w:rPr>
          <w:rFonts w:ascii="Arial" w:hAnsi="Arial" w:cs="Arial"/>
          <w:szCs w:val="24"/>
          <w:lang w:val="mn-MN"/>
        </w:rPr>
        <w:t xml:space="preserve">үндсээ болгон  боловсруулсан. Арга билгийн ёсон бол монголчуудын уламжлалт сэтгэлгээний илэрхийлэл </w:t>
      </w:r>
      <w:r w:rsidR="007C27E9">
        <w:rPr>
          <w:rFonts w:ascii="Arial" w:hAnsi="Arial" w:cs="Arial"/>
          <w:szCs w:val="24"/>
          <w:lang w:val="mn-MN"/>
        </w:rPr>
        <w:t>төдийгүй дорно дахины ард түмний оюуны</w:t>
      </w:r>
      <w:r w:rsidR="00EB4A4E">
        <w:rPr>
          <w:rFonts w:ascii="Arial" w:hAnsi="Arial" w:cs="Arial"/>
          <w:szCs w:val="24"/>
          <w:lang w:val="mn-MN"/>
        </w:rPr>
        <w:t xml:space="preserve"> </w:t>
      </w:r>
      <w:r w:rsidR="009C1B62">
        <w:rPr>
          <w:rFonts w:ascii="Arial" w:hAnsi="Arial" w:cs="Arial"/>
          <w:szCs w:val="24"/>
          <w:lang w:val="mn-MN"/>
        </w:rPr>
        <w:t>соёлын нэгдэл</w:t>
      </w:r>
      <w:r w:rsidR="007C27E9">
        <w:rPr>
          <w:rFonts w:ascii="Arial" w:hAnsi="Arial" w:cs="Arial"/>
          <w:szCs w:val="24"/>
          <w:lang w:val="mn-MN"/>
        </w:rPr>
        <w:t xml:space="preserve"> </w:t>
      </w:r>
      <w:r w:rsidR="000006DE">
        <w:rPr>
          <w:rFonts w:ascii="Arial" w:hAnsi="Arial" w:cs="Arial"/>
          <w:szCs w:val="24"/>
          <w:lang w:val="mn-MN"/>
        </w:rPr>
        <w:t>бөгөөд түүнийг “Арга билгийн ёсон бол үзэгдэл юмсын эсрэг хийгээд сөрөг талыг шүтэн барилдуулах замаар учир ёсыг танин барих дорно дахины гүн ухааны цогц ойлголт болно.”</w:t>
      </w:r>
      <w:r w:rsidR="007C27E9">
        <w:rPr>
          <w:rStyle w:val="FootnoteReference"/>
          <w:rFonts w:ascii="Arial" w:hAnsi="Arial" w:cs="Arial"/>
          <w:szCs w:val="24"/>
          <w:lang w:val="mn-MN"/>
        </w:rPr>
        <w:footnoteReference w:id="4"/>
      </w:r>
      <w:r w:rsidR="000006DE">
        <w:rPr>
          <w:rFonts w:ascii="Arial" w:hAnsi="Arial" w:cs="Arial"/>
          <w:szCs w:val="24"/>
          <w:lang w:val="mn-MN"/>
        </w:rPr>
        <w:t xml:space="preserve"> гэж </w:t>
      </w:r>
      <w:r w:rsidR="00FD7D90">
        <w:rPr>
          <w:rFonts w:ascii="Arial" w:hAnsi="Arial" w:cs="Arial"/>
          <w:szCs w:val="24"/>
          <w:lang w:val="mn-MN"/>
        </w:rPr>
        <w:t xml:space="preserve"> Ч.Дандаа “Эрдэнэт толь” зохиолдоо </w:t>
      </w:r>
      <w:r w:rsidR="000006DE">
        <w:rPr>
          <w:rFonts w:ascii="Arial" w:hAnsi="Arial" w:cs="Arial"/>
          <w:szCs w:val="24"/>
          <w:lang w:val="mn-MN"/>
        </w:rPr>
        <w:t>т</w:t>
      </w:r>
      <w:r w:rsidR="00FD7D90">
        <w:rPr>
          <w:rFonts w:ascii="Arial" w:hAnsi="Arial" w:cs="Arial"/>
          <w:szCs w:val="24"/>
          <w:lang w:val="mn-MN"/>
        </w:rPr>
        <w:t>омъёолсон байна.</w:t>
      </w:r>
      <w:r w:rsidR="000006DE">
        <w:rPr>
          <w:rFonts w:ascii="Arial" w:hAnsi="Arial" w:cs="Arial"/>
          <w:szCs w:val="24"/>
          <w:lang w:val="mn-MN"/>
        </w:rPr>
        <w:t xml:space="preserve">   </w:t>
      </w:r>
      <w:r w:rsidR="000954C4">
        <w:rPr>
          <w:rFonts w:ascii="Arial" w:hAnsi="Arial" w:cs="Arial"/>
          <w:szCs w:val="24"/>
          <w:lang w:val="mn-MN"/>
        </w:rPr>
        <w:t xml:space="preserve">   </w:t>
      </w:r>
      <w:r w:rsidR="003673AA">
        <w:rPr>
          <w:rFonts w:ascii="Arial" w:hAnsi="Arial" w:cs="Arial"/>
          <w:szCs w:val="24"/>
          <w:lang w:val="mn-MN"/>
        </w:rPr>
        <w:t xml:space="preserve"> </w:t>
      </w:r>
    </w:p>
    <w:p w:rsidR="003673AA" w:rsidRDefault="007C27E9" w:rsidP="00262F08">
      <w:pPr>
        <w:spacing w:before="240" w:line="360" w:lineRule="auto"/>
        <w:jc w:val="both"/>
        <w:rPr>
          <w:rFonts w:ascii="Arial" w:hAnsi="Arial" w:cs="Arial"/>
          <w:szCs w:val="24"/>
          <w:lang w:val="mn-MN"/>
        </w:rPr>
      </w:pPr>
      <w:r>
        <w:rPr>
          <w:rFonts w:ascii="Arial" w:hAnsi="Arial" w:cs="Arial"/>
          <w:szCs w:val="24"/>
          <w:lang w:val="mn-MN"/>
        </w:rPr>
        <w:t>Ч.Дандаагийн</w:t>
      </w:r>
      <w:r w:rsidR="003673AA">
        <w:rPr>
          <w:rFonts w:ascii="Arial" w:hAnsi="Arial" w:cs="Arial"/>
          <w:szCs w:val="24"/>
          <w:lang w:val="mn-MN"/>
        </w:rPr>
        <w:t xml:space="preserve"> гүн ухааны гол бүтээл нь 1910-1913</w:t>
      </w:r>
      <w:r w:rsidR="00E24FF5">
        <w:rPr>
          <w:rFonts w:ascii="Arial" w:hAnsi="Arial" w:cs="Arial"/>
          <w:szCs w:val="24"/>
          <w:lang w:val="mn-MN"/>
        </w:rPr>
        <w:t xml:space="preserve"> </w:t>
      </w:r>
      <w:r w:rsidR="003673AA">
        <w:rPr>
          <w:rFonts w:ascii="Arial" w:hAnsi="Arial" w:cs="Arial"/>
          <w:szCs w:val="24"/>
          <w:lang w:val="mn-MN"/>
        </w:rPr>
        <w:t xml:space="preserve">онд бичсэн “Бурхны номын журам бадаргуулсан эрдэнэт толь хэмээх шашдир” (эрдэнэт толь) хэмээх 4 дэвтэр зохиол юм. </w:t>
      </w:r>
      <w:r w:rsidR="001206F3">
        <w:rPr>
          <w:rFonts w:ascii="Arial" w:hAnsi="Arial" w:cs="Arial"/>
          <w:szCs w:val="24"/>
          <w:lang w:val="mn-MN"/>
        </w:rPr>
        <w:t xml:space="preserve">Ч.Дандаагийн энэхүү зохиолд философи сэтгэлгээний үүднээс ахуйн тухай сургаал хэрхэн туссанг шинжлэн дүгнэх оролдлого хийхийг зорин уг өгүүллийг бичлээ. </w:t>
      </w:r>
      <w:r w:rsidR="003673AA">
        <w:rPr>
          <w:rFonts w:ascii="Arial" w:hAnsi="Arial" w:cs="Arial"/>
          <w:szCs w:val="24"/>
          <w:lang w:val="mn-MN"/>
        </w:rPr>
        <w:t>Ч.Дандаа алив гүн ухаантны нэгэн адил юмс үзэгдлийн анхдагчийн тухай асуудлыг тавьж, ертөнцийн бүх юмс үүсэн буй болсон нэг эх үндэстэй гэж нотлохыг оролджээ.</w:t>
      </w:r>
      <w:r w:rsidR="00D82EA9">
        <w:rPr>
          <w:rFonts w:ascii="Arial" w:hAnsi="Arial" w:cs="Arial"/>
          <w:szCs w:val="24"/>
          <w:lang w:val="mn-MN"/>
        </w:rPr>
        <w:t xml:space="preserve"> </w:t>
      </w:r>
    </w:p>
    <w:p w:rsidR="007201B0" w:rsidRDefault="007C27E9" w:rsidP="00262F08">
      <w:pPr>
        <w:spacing w:before="240" w:line="360" w:lineRule="auto"/>
        <w:jc w:val="both"/>
        <w:rPr>
          <w:rFonts w:ascii="Arial" w:hAnsi="Arial" w:cs="Arial"/>
          <w:szCs w:val="24"/>
          <w:lang w:val="mn-MN"/>
        </w:rPr>
      </w:pPr>
      <w:r>
        <w:rPr>
          <w:rFonts w:ascii="Arial" w:hAnsi="Arial" w:cs="Arial"/>
          <w:szCs w:val="24"/>
          <w:lang w:val="mn-MN"/>
        </w:rPr>
        <w:t xml:space="preserve">Монголын философи сэтгэлгээний түүхэн хөгжлийн зүй тогтлыг дорно дахины соёл иргэншлээс тусгаар салангид авч үзэх нөхцөлгүй. Учир нь </w:t>
      </w:r>
      <w:r w:rsidR="00EB4A4E">
        <w:rPr>
          <w:rFonts w:ascii="Arial" w:hAnsi="Arial" w:cs="Arial"/>
          <w:szCs w:val="24"/>
          <w:lang w:val="mn-MN"/>
        </w:rPr>
        <w:t>буддын философи, дорно дахины ард түмний оюун сэтгэлгээний баялаг өв уламжлал, буддын гүн ухааны</w:t>
      </w:r>
      <w:r>
        <w:rPr>
          <w:rFonts w:ascii="Arial" w:hAnsi="Arial" w:cs="Arial"/>
          <w:szCs w:val="24"/>
          <w:lang w:val="mn-MN"/>
        </w:rPr>
        <w:t xml:space="preserve"> </w:t>
      </w:r>
      <w:r w:rsidR="00EB4A4E">
        <w:rPr>
          <w:rFonts w:ascii="Arial" w:hAnsi="Arial" w:cs="Arial"/>
          <w:szCs w:val="24"/>
          <w:lang w:val="mn-MN"/>
        </w:rPr>
        <w:t xml:space="preserve">мэргэдийн сонгодог бүтээлүүдээр дамжин дэлгэрсэн нь монголчуудын оюун санааны амьдралд үлэмж нөлөөг үзүүлсэн. </w:t>
      </w:r>
      <w:r w:rsidR="003673AA">
        <w:rPr>
          <w:rFonts w:ascii="Arial" w:hAnsi="Arial" w:cs="Arial"/>
          <w:szCs w:val="24"/>
          <w:lang w:val="mn-MN"/>
        </w:rPr>
        <w:t>Ч.Дандаа “Бүх юм арга бил</w:t>
      </w:r>
      <w:r>
        <w:rPr>
          <w:rFonts w:ascii="Arial" w:hAnsi="Arial" w:cs="Arial"/>
          <w:szCs w:val="24"/>
          <w:lang w:val="mn-MN"/>
        </w:rPr>
        <w:t>и</w:t>
      </w:r>
      <w:r w:rsidR="003673AA">
        <w:rPr>
          <w:rFonts w:ascii="Arial" w:hAnsi="Arial" w:cs="Arial"/>
          <w:szCs w:val="24"/>
          <w:lang w:val="mn-MN"/>
        </w:rPr>
        <w:t>г, таван махбодийн хувилах, улирах, найрамдах уурыг авч төрсөн”</w:t>
      </w:r>
      <w:r w:rsidR="003673AA">
        <w:rPr>
          <w:rStyle w:val="FootnoteReference"/>
          <w:rFonts w:ascii="Arial" w:hAnsi="Arial" w:cs="Arial"/>
          <w:szCs w:val="24"/>
          <w:lang w:val="mn-MN"/>
        </w:rPr>
        <w:footnoteReference w:id="5"/>
      </w:r>
      <w:r w:rsidR="007201B0">
        <w:rPr>
          <w:rFonts w:ascii="Arial" w:hAnsi="Arial" w:cs="Arial"/>
          <w:szCs w:val="24"/>
          <w:lang w:val="mn-MN"/>
        </w:rPr>
        <w:t xml:space="preserve"> гэжээ. Энэ нь дорно дахины гүн ухааны уламжлал ёсоор ертөнцийн аливаа юмыг шороо, гал, ус, хий, огторгуй гэсэн таван махбодийн хари</w:t>
      </w:r>
      <w:r w:rsidR="00EB4A4E">
        <w:rPr>
          <w:rFonts w:ascii="Arial" w:hAnsi="Arial" w:cs="Arial"/>
          <w:szCs w:val="24"/>
          <w:lang w:val="mn-MN"/>
        </w:rPr>
        <w:t>ц</w:t>
      </w:r>
      <w:r w:rsidR="007201B0">
        <w:rPr>
          <w:rFonts w:ascii="Arial" w:hAnsi="Arial" w:cs="Arial"/>
          <w:szCs w:val="24"/>
          <w:lang w:val="mn-MN"/>
        </w:rPr>
        <w:t>лан холбооны үндсэн дээр үүсэн буй болдог нэг материаллаг үндэ</w:t>
      </w:r>
      <w:r w:rsidR="00A835BF">
        <w:rPr>
          <w:rFonts w:ascii="Arial" w:hAnsi="Arial" w:cs="Arial"/>
          <w:szCs w:val="24"/>
          <w:lang w:val="mn-MN"/>
        </w:rPr>
        <w:t>с</w:t>
      </w:r>
      <w:r w:rsidR="007201B0">
        <w:rPr>
          <w:rFonts w:ascii="Arial" w:hAnsi="Arial" w:cs="Arial"/>
          <w:szCs w:val="24"/>
          <w:lang w:val="mn-MN"/>
        </w:rPr>
        <w:t>тэй гэдгийг заа</w:t>
      </w:r>
      <w:r w:rsidR="00EB4A4E">
        <w:rPr>
          <w:rFonts w:ascii="Arial" w:hAnsi="Arial" w:cs="Arial"/>
          <w:szCs w:val="24"/>
          <w:lang w:val="mn-MN"/>
        </w:rPr>
        <w:t>ж байна.</w:t>
      </w:r>
      <w:r>
        <w:rPr>
          <w:rFonts w:ascii="Arial" w:hAnsi="Arial" w:cs="Arial"/>
          <w:szCs w:val="24"/>
          <w:lang w:val="mn-MN"/>
        </w:rPr>
        <w:t xml:space="preserve"> </w:t>
      </w:r>
      <w:r w:rsidR="00D82EA9">
        <w:rPr>
          <w:rFonts w:ascii="Arial" w:hAnsi="Arial" w:cs="Arial"/>
          <w:szCs w:val="24"/>
          <w:lang w:val="mn-MN"/>
        </w:rPr>
        <w:t xml:space="preserve">Юмс үзэгдлийн анхдагч эх үндэс болсон материаллаг үндсийн шинж чанарыг “Их огторгуй”, “Их хоосон” хэмээх ухагдахуунаар илэрхийлсэн байдаг. </w:t>
      </w:r>
    </w:p>
    <w:p w:rsidR="009D3E45" w:rsidRDefault="00E26680" w:rsidP="00262F08">
      <w:pPr>
        <w:spacing w:before="240" w:line="360" w:lineRule="auto"/>
        <w:jc w:val="both"/>
        <w:rPr>
          <w:rFonts w:ascii="Arial" w:hAnsi="Arial" w:cs="Arial"/>
          <w:szCs w:val="24"/>
          <w:lang w:val="mn-MN"/>
        </w:rPr>
      </w:pPr>
      <w:r>
        <w:rPr>
          <w:rFonts w:ascii="Arial" w:hAnsi="Arial" w:cs="Arial"/>
          <w:szCs w:val="24"/>
          <w:lang w:val="mn-MN"/>
        </w:rPr>
        <w:t xml:space="preserve">Хоосон хэмээх ойлголтыг тэрээр өөрийн үзлийн үүднээс тайлбарлахыг чухалчлаж байсан нь түүний зохиолоос илт харагддаг. Тухайлбал </w:t>
      </w:r>
      <w:r w:rsidR="007201B0">
        <w:rPr>
          <w:rFonts w:ascii="Arial" w:hAnsi="Arial" w:cs="Arial"/>
          <w:szCs w:val="24"/>
          <w:lang w:val="mn-MN"/>
        </w:rPr>
        <w:t>“Хоосон хэмээгч нь огторгуй буюу түүний агуу их нь хязгааргүй бөгөөд</w:t>
      </w:r>
      <w:r w:rsidR="00D60C31">
        <w:rPr>
          <w:rFonts w:ascii="Arial" w:hAnsi="Arial" w:cs="Arial"/>
          <w:szCs w:val="24"/>
          <w:lang w:val="mn-MN"/>
        </w:rPr>
        <w:t xml:space="preserve"> үүсгэлгүй, төгсгөлгүй, ирэхгүй, одохгүй, нэмэгдэхээргүй, буурахааргүй, гурван цагт </w:t>
      </w:r>
      <w:r w:rsidR="00A835BF">
        <w:rPr>
          <w:rFonts w:ascii="Arial" w:hAnsi="Arial" w:cs="Arial"/>
          <w:szCs w:val="24"/>
          <w:lang w:val="mn-MN"/>
        </w:rPr>
        <w:t xml:space="preserve">тэгшээр </w:t>
      </w:r>
      <w:r w:rsidR="00D60C31">
        <w:rPr>
          <w:rFonts w:ascii="Arial" w:hAnsi="Arial" w:cs="Arial"/>
          <w:szCs w:val="24"/>
          <w:lang w:val="mn-MN"/>
        </w:rPr>
        <w:t xml:space="preserve">оршоод, </w:t>
      </w:r>
      <w:r w:rsidR="00A835BF">
        <w:rPr>
          <w:rFonts w:ascii="Arial" w:hAnsi="Arial" w:cs="Arial"/>
          <w:szCs w:val="24"/>
          <w:lang w:val="mn-MN"/>
        </w:rPr>
        <w:t xml:space="preserve">хэзээ </w:t>
      </w:r>
      <w:r w:rsidR="00D60C31">
        <w:rPr>
          <w:rFonts w:ascii="Arial" w:hAnsi="Arial" w:cs="Arial"/>
          <w:szCs w:val="24"/>
          <w:lang w:val="mn-MN"/>
        </w:rPr>
        <w:t>боловч эвдэршгүй нэгэн ёсоор ам</w:t>
      </w:r>
      <w:r w:rsidR="00A835BF">
        <w:rPr>
          <w:rFonts w:ascii="Arial" w:hAnsi="Arial" w:cs="Arial"/>
          <w:szCs w:val="24"/>
          <w:lang w:val="mn-MN"/>
        </w:rPr>
        <w:t>о</w:t>
      </w:r>
      <w:r w:rsidR="00D60C31">
        <w:rPr>
          <w:rFonts w:ascii="Arial" w:hAnsi="Arial" w:cs="Arial"/>
          <w:szCs w:val="24"/>
          <w:lang w:val="mn-MN"/>
        </w:rPr>
        <w:t xml:space="preserve">й. Үүнийг их хоосон хэмээжээ. Хамаг бүхий ба хамаг үгүйн уг бөлгөө.” </w:t>
      </w:r>
      <w:r w:rsidR="00D60C31">
        <w:rPr>
          <w:rStyle w:val="FootnoteReference"/>
          <w:rFonts w:ascii="Arial" w:hAnsi="Arial" w:cs="Arial"/>
          <w:szCs w:val="24"/>
          <w:lang w:val="mn-MN"/>
        </w:rPr>
        <w:footnoteReference w:id="6"/>
      </w:r>
      <w:r w:rsidR="007201B0">
        <w:rPr>
          <w:rFonts w:ascii="Arial" w:hAnsi="Arial" w:cs="Arial"/>
          <w:szCs w:val="24"/>
          <w:lang w:val="mn-MN"/>
        </w:rPr>
        <w:t xml:space="preserve"> </w:t>
      </w:r>
      <w:r w:rsidR="00D60C31">
        <w:rPr>
          <w:rFonts w:ascii="Arial" w:hAnsi="Arial" w:cs="Arial"/>
          <w:szCs w:val="24"/>
          <w:lang w:val="mn-MN"/>
        </w:rPr>
        <w:t>гэж авч үзжээ.</w:t>
      </w:r>
      <w:r w:rsidR="00044EE5">
        <w:rPr>
          <w:rFonts w:ascii="Arial" w:hAnsi="Arial" w:cs="Arial"/>
          <w:szCs w:val="24"/>
          <w:lang w:val="mn-MN"/>
        </w:rPr>
        <w:t xml:space="preserve"> </w:t>
      </w:r>
    </w:p>
    <w:p w:rsidR="00E26680" w:rsidRDefault="00D60C31" w:rsidP="00262F08">
      <w:pPr>
        <w:spacing w:before="240" w:line="360" w:lineRule="auto"/>
        <w:jc w:val="both"/>
        <w:rPr>
          <w:rFonts w:ascii="Arial" w:hAnsi="Arial" w:cs="Arial"/>
          <w:szCs w:val="24"/>
          <w:lang w:val="mn-MN"/>
        </w:rPr>
      </w:pPr>
      <w:r>
        <w:rPr>
          <w:rFonts w:ascii="Arial" w:hAnsi="Arial" w:cs="Arial"/>
          <w:szCs w:val="24"/>
          <w:lang w:val="mn-MN"/>
        </w:rPr>
        <w:lastRenderedPageBreak/>
        <w:t>Үүнээс үзэхэд Ч.Дандаагийн ойлгож байсан “Их огторг</w:t>
      </w:r>
      <w:r w:rsidR="004279F5">
        <w:rPr>
          <w:rFonts w:ascii="Arial" w:hAnsi="Arial" w:cs="Arial"/>
          <w:szCs w:val="24"/>
          <w:lang w:val="mn-MN"/>
        </w:rPr>
        <w:t>у</w:t>
      </w:r>
      <w:r>
        <w:rPr>
          <w:rFonts w:ascii="Arial" w:hAnsi="Arial" w:cs="Arial"/>
          <w:szCs w:val="24"/>
          <w:lang w:val="mn-MN"/>
        </w:rPr>
        <w:t>й” буюу “Их хоосон” хэмээгч ойлголт нь чухамдаа байнга үүсэн буй болж, хөгжлийн зохих үе шатуудыг дамжин хөгжиж, тодорхой үед эвдрэн үгүй болж байдаг тэр юмс</w:t>
      </w:r>
      <w:r w:rsidR="00E86605">
        <w:rPr>
          <w:rFonts w:ascii="Arial" w:hAnsi="Arial" w:cs="Arial"/>
          <w:szCs w:val="24"/>
          <w:lang w:val="mn-MN"/>
        </w:rPr>
        <w:t xml:space="preserve"> үзэгдлийг төрүүлэн гаргагч анхдагчийг тусган илэрхийлж буй маш өргөн ухагдахуун юм.</w:t>
      </w:r>
      <w:r w:rsidR="00C96B09">
        <w:rPr>
          <w:rFonts w:ascii="Arial" w:hAnsi="Arial" w:cs="Arial"/>
          <w:szCs w:val="24"/>
          <w:lang w:val="mn-MN"/>
        </w:rPr>
        <w:t xml:space="preserve"> “Их огторг</w:t>
      </w:r>
      <w:r w:rsidR="004279F5">
        <w:rPr>
          <w:rFonts w:ascii="Arial" w:hAnsi="Arial" w:cs="Arial"/>
          <w:szCs w:val="24"/>
          <w:lang w:val="mn-MN"/>
        </w:rPr>
        <w:t>у</w:t>
      </w:r>
      <w:r w:rsidR="00C96B09">
        <w:rPr>
          <w:rFonts w:ascii="Arial" w:hAnsi="Arial" w:cs="Arial"/>
          <w:szCs w:val="24"/>
          <w:lang w:val="mn-MN"/>
        </w:rPr>
        <w:t xml:space="preserve">й” буюу “Их хоосон” хэмээх ухагдахуун нь ертөнцийн юмс үзэгдлийг төрүүлэгч эх сурвалж </w:t>
      </w:r>
      <w:r w:rsidR="004279F5">
        <w:rPr>
          <w:rFonts w:ascii="Arial" w:hAnsi="Arial" w:cs="Arial"/>
          <w:szCs w:val="24"/>
          <w:lang w:val="mn-MN"/>
        </w:rPr>
        <w:t>төдийгүй түүний дотоод дахь хөгжил хувьслыг нөхцөлдүүлэгч болохыг “...төрсний эцэст үхнэ. Үүдсэний эцэст эвдэрнэ хэмээх нь... энэ их огторгуйд багтсан арван зүгт оршсон тэнгэр газар ба  хамаг бодист хүртэл эл бүгд аль нэгэн боловч бүрнээ мөнх бус эвдрэх мөн чанарт буюу.”</w:t>
      </w:r>
      <w:r w:rsidR="004279F5">
        <w:rPr>
          <w:rStyle w:val="FootnoteReference"/>
          <w:rFonts w:ascii="Arial" w:hAnsi="Arial" w:cs="Arial"/>
          <w:szCs w:val="24"/>
          <w:lang w:val="mn-MN"/>
        </w:rPr>
        <w:footnoteReference w:id="7"/>
      </w:r>
      <w:r w:rsidR="00E86605">
        <w:rPr>
          <w:rFonts w:ascii="Arial" w:hAnsi="Arial" w:cs="Arial"/>
          <w:szCs w:val="24"/>
          <w:lang w:val="mn-MN"/>
        </w:rPr>
        <w:t xml:space="preserve"> </w:t>
      </w:r>
      <w:r w:rsidR="004279F5">
        <w:rPr>
          <w:rFonts w:ascii="Arial" w:hAnsi="Arial" w:cs="Arial"/>
          <w:szCs w:val="24"/>
          <w:lang w:val="mn-MN"/>
        </w:rPr>
        <w:t>гэж бичсэнээс илт байна.</w:t>
      </w:r>
    </w:p>
    <w:p w:rsidR="009C1B62" w:rsidRDefault="00C669F7" w:rsidP="00262F08">
      <w:pPr>
        <w:spacing w:before="240" w:line="360" w:lineRule="auto"/>
        <w:jc w:val="both"/>
        <w:rPr>
          <w:rFonts w:ascii="Arial" w:hAnsi="Arial" w:cs="Arial"/>
          <w:szCs w:val="24"/>
          <w:lang w:val="mn-MN"/>
        </w:rPr>
      </w:pPr>
      <w:r>
        <w:rPr>
          <w:rFonts w:ascii="Arial" w:hAnsi="Arial" w:cs="Arial"/>
          <w:szCs w:val="24"/>
          <w:lang w:val="mn-MN"/>
        </w:rPr>
        <w:t xml:space="preserve">Эртний сэтгэгч Нагаржунай хоосон чанар хэмээх ухагдахууны үндсийг тавьж улмаар дорны дахины сэтгэлгээний баялаг өв сангаар монголын мэргэдийн зохиол бүтээлын тулгуур багана болоод зогсохгүй ариутгагдан тунгаагдсаар ирсэн. </w:t>
      </w:r>
      <w:r w:rsidR="009C1B62">
        <w:rPr>
          <w:rFonts w:ascii="Arial" w:hAnsi="Arial" w:cs="Arial"/>
          <w:szCs w:val="24"/>
          <w:lang w:val="mn-MN"/>
        </w:rPr>
        <w:t>Их хоосон гэсэн ухагдахуун</w:t>
      </w:r>
      <w:r w:rsidR="00FD7D90">
        <w:rPr>
          <w:rFonts w:ascii="Arial" w:hAnsi="Arial" w:cs="Arial"/>
          <w:szCs w:val="24"/>
          <w:lang w:val="mn-MN"/>
        </w:rPr>
        <w:t>ыг</w:t>
      </w:r>
      <w:r w:rsidR="009C1B62">
        <w:rPr>
          <w:rFonts w:ascii="Arial" w:hAnsi="Arial" w:cs="Arial"/>
          <w:szCs w:val="24"/>
          <w:lang w:val="mn-MN"/>
        </w:rPr>
        <w:t xml:space="preserve"> Агваанбалдан</w:t>
      </w:r>
      <w:r>
        <w:rPr>
          <w:rFonts w:ascii="Arial" w:hAnsi="Arial" w:cs="Arial"/>
          <w:szCs w:val="24"/>
          <w:lang w:val="mn-MN"/>
        </w:rPr>
        <w:t xml:space="preserve"> </w:t>
      </w:r>
      <w:r w:rsidR="00761BE8">
        <w:rPr>
          <w:rFonts w:ascii="Arial" w:hAnsi="Arial" w:cs="Arial"/>
          <w:szCs w:val="24"/>
          <w:lang w:val="mn-MN"/>
        </w:rPr>
        <w:t xml:space="preserve">өөрийн </w:t>
      </w:r>
      <w:r>
        <w:rPr>
          <w:rFonts w:ascii="Arial" w:hAnsi="Arial" w:cs="Arial"/>
          <w:szCs w:val="24"/>
          <w:lang w:val="mn-MN"/>
        </w:rPr>
        <w:t>зохиол</w:t>
      </w:r>
      <w:r w:rsidR="00761BE8">
        <w:rPr>
          <w:rFonts w:ascii="Arial" w:hAnsi="Arial" w:cs="Arial"/>
          <w:szCs w:val="24"/>
          <w:lang w:val="mn-MN"/>
        </w:rPr>
        <w:t xml:space="preserve"> бүтээлдээ</w:t>
      </w:r>
      <w:r>
        <w:rPr>
          <w:rFonts w:ascii="Arial" w:hAnsi="Arial" w:cs="Arial"/>
          <w:szCs w:val="24"/>
          <w:lang w:val="mn-MN"/>
        </w:rPr>
        <w:t xml:space="preserve"> “Амьтан, сав ертөнц энэ гэсэн эх сурвалжид тулгуурлан баруун тэргүүтэн зүгээс гэж үгүй, амьтан хийгээд сав ертөнц нь түгээмэл оршино. Зүг хэмжээгүйн үлгэрээр зүг нь мухар эцэсгүйн тул их хоосон болой.”</w:t>
      </w:r>
      <w:r>
        <w:rPr>
          <w:rStyle w:val="FootnoteReference"/>
          <w:rFonts w:ascii="Arial" w:hAnsi="Arial" w:cs="Arial"/>
          <w:szCs w:val="24"/>
          <w:lang w:val="mn-MN"/>
        </w:rPr>
        <w:footnoteReference w:id="8"/>
      </w:r>
      <w:r w:rsidR="009C1B62">
        <w:rPr>
          <w:rFonts w:ascii="Arial" w:hAnsi="Arial" w:cs="Arial"/>
          <w:szCs w:val="24"/>
          <w:lang w:val="mn-MN"/>
        </w:rPr>
        <w:t xml:space="preserve"> </w:t>
      </w:r>
      <w:r>
        <w:rPr>
          <w:rFonts w:ascii="Arial" w:hAnsi="Arial" w:cs="Arial"/>
          <w:szCs w:val="24"/>
          <w:lang w:val="mn-MN"/>
        </w:rPr>
        <w:t>гэж бичсэнг Д.Дагвадорж</w:t>
      </w:r>
      <w:r w:rsidR="00982B7F">
        <w:rPr>
          <w:rFonts w:ascii="Arial" w:hAnsi="Arial" w:cs="Arial"/>
          <w:szCs w:val="24"/>
          <w:lang w:val="mn-MN"/>
        </w:rPr>
        <w:t xml:space="preserve"> онцлон тэмдэглэсэн байдаг. </w:t>
      </w:r>
      <w:r>
        <w:rPr>
          <w:rFonts w:ascii="Arial" w:hAnsi="Arial" w:cs="Arial"/>
          <w:szCs w:val="24"/>
          <w:lang w:val="mn-MN"/>
        </w:rPr>
        <w:t xml:space="preserve"> </w:t>
      </w:r>
    </w:p>
    <w:p w:rsidR="00C96B09" w:rsidRDefault="001C5E04" w:rsidP="00262F08">
      <w:pPr>
        <w:spacing w:before="240" w:line="360" w:lineRule="auto"/>
        <w:jc w:val="both"/>
        <w:rPr>
          <w:rFonts w:ascii="Arial" w:hAnsi="Arial" w:cs="Arial"/>
          <w:szCs w:val="24"/>
          <w:lang w:val="mn-MN"/>
        </w:rPr>
      </w:pPr>
      <w:r>
        <w:rPr>
          <w:rFonts w:ascii="Arial" w:hAnsi="Arial" w:cs="Arial"/>
          <w:szCs w:val="24"/>
          <w:lang w:val="mn-MN"/>
        </w:rPr>
        <w:t>Х</w:t>
      </w:r>
      <w:r w:rsidR="00E86605">
        <w:rPr>
          <w:rFonts w:ascii="Arial" w:hAnsi="Arial" w:cs="Arial"/>
          <w:szCs w:val="24"/>
          <w:lang w:val="mn-MN"/>
        </w:rPr>
        <w:t>оосон чанар</w:t>
      </w:r>
      <w:r>
        <w:rPr>
          <w:rFonts w:ascii="Arial" w:hAnsi="Arial" w:cs="Arial"/>
          <w:szCs w:val="24"/>
          <w:lang w:val="mn-MN"/>
        </w:rPr>
        <w:t xml:space="preserve"> хэмээх ойлголтыг </w:t>
      </w:r>
      <w:r w:rsidR="003E23C5">
        <w:rPr>
          <w:rFonts w:ascii="Arial" w:hAnsi="Arial" w:cs="Arial"/>
          <w:szCs w:val="24"/>
          <w:lang w:val="mn-MN"/>
        </w:rPr>
        <w:t xml:space="preserve">үе үеийн сэтгэгчид өөрийн зохиол бүтээлдээ тусгахын зэрэгцээ түүнийг </w:t>
      </w:r>
      <w:r w:rsidR="00E86605">
        <w:rPr>
          <w:rFonts w:ascii="Arial" w:hAnsi="Arial" w:cs="Arial"/>
          <w:szCs w:val="24"/>
          <w:lang w:val="mn-MN"/>
        </w:rPr>
        <w:t xml:space="preserve">буруу </w:t>
      </w:r>
      <w:r>
        <w:rPr>
          <w:rFonts w:ascii="Arial" w:hAnsi="Arial" w:cs="Arial"/>
          <w:szCs w:val="24"/>
          <w:lang w:val="mn-MN"/>
        </w:rPr>
        <w:t>ойлго</w:t>
      </w:r>
      <w:r w:rsidR="003E23C5">
        <w:rPr>
          <w:rFonts w:ascii="Arial" w:hAnsi="Arial" w:cs="Arial"/>
          <w:szCs w:val="24"/>
          <w:lang w:val="mn-MN"/>
        </w:rPr>
        <w:t xml:space="preserve">х, үүнээс үүдэлтэй алдааг шүүн тунгааж засах тухай дэлгэрэнгүй бичсэн байдаг. Жишээлбэл, </w:t>
      </w:r>
      <w:r>
        <w:rPr>
          <w:rFonts w:ascii="Arial" w:hAnsi="Arial" w:cs="Arial"/>
          <w:szCs w:val="24"/>
          <w:lang w:val="mn-MN"/>
        </w:rPr>
        <w:t>Агваанбалдан “Хоосон чанарын үүднээс юмыг авч үзэхдээ за</w:t>
      </w:r>
      <w:r w:rsidR="003E23C5">
        <w:rPr>
          <w:rFonts w:ascii="Arial" w:hAnsi="Arial" w:cs="Arial"/>
          <w:szCs w:val="24"/>
          <w:lang w:val="mn-MN"/>
        </w:rPr>
        <w:t>р</w:t>
      </w:r>
      <w:r>
        <w:rPr>
          <w:rFonts w:ascii="Arial" w:hAnsi="Arial" w:cs="Arial"/>
          <w:szCs w:val="24"/>
          <w:lang w:val="mn-MN"/>
        </w:rPr>
        <w:t>им хүн буруу арга хэрэглэж явцуурснаас түүнийг зөвхөн үлдэгдлийн уг чанар гэж үзэж, харин түүний бодит байдлыг тусгасан тусгалыг орхигдуулж, юмсын оршин буй бодит байдлыг үгүйсгэхэд хүргэдэг байна.”</w:t>
      </w:r>
      <w:r>
        <w:rPr>
          <w:rStyle w:val="FootnoteReference"/>
          <w:rFonts w:ascii="Arial" w:hAnsi="Arial" w:cs="Arial"/>
          <w:szCs w:val="24"/>
          <w:lang w:val="mn-MN"/>
        </w:rPr>
        <w:footnoteReference w:id="9"/>
      </w:r>
      <w:r>
        <w:rPr>
          <w:rFonts w:ascii="Arial" w:hAnsi="Arial" w:cs="Arial"/>
          <w:szCs w:val="24"/>
          <w:lang w:val="mn-MN"/>
        </w:rPr>
        <w:t xml:space="preserve"> хэмээн шүүмжлэн бичиж бай</w:t>
      </w:r>
      <w:r w:rsidR="00761BE8">
        <w:rPr>
          <w:rFonts w:ascii="Arial" w:hAnsi="Arial" w:cs="Arial"/>
          <w:szCs w:val="24"/>
          <w:lang w:val="mn-MN"/>
        </w:rPr>
        <w:t>жээ</w:t>
      </w:r>
      <w:r w:rsidR="00E86605">
        <w:rPr>
          <w:rFonts w:ascii="Arial" w:hAnsi="Arial" w:cs="Arial"/>
          <w:szCs w:val="24"/>
          <w:lang w:val="mn-MN"/>
        </w:rPr>
        <w:t>.</w:t>
      </w:r>
      <w:r w:rsidR="003E23C5">
        <w:rPr>
          <w:rFonts w:ascii="Arial" w:hAnsi="Arial" w:cs="Arial"/>
          <w:szCs w:val="24"/>
          <w:lang w:val="mn-MN"/>
        </w:rPr>
        <w:t xml:space="preserve"> </w:t>
      </w:r>
      <w:r w:rsidR="00C94598">
        <w:rPr>
          <w:rFonts w:ascii="Arial" w:hAnsi="Arial" w:cs="Arial"/>
          <w:szCs w:val="24"/>
          <w:lang w:val="mn-MN"/>
        </w:rPr>
        <w:t xml:space="preserve">Түүнчлэн </w:t>
      </w:r>
      <w:r w:rsidR="003E23C5">
        <w:rPr>
          <w:rFonts w:ascii="Arial" w:hAnsi="Arial" w:cs="Arial"/>
          <w:szCs w:val="24"/>
          <w:lang w:val="mn-MN"/>
        </w:rPr>
        <w:t xml:space="preserve">Ч.Дандаа </w:t>
      </w:r>
      <w:r w:rsidR="00C94598">
        <w:rPr>
          <w:rFonts w:ascii="Arial" w:hAnsi="Arial" w:cs="Arial"/>
          <w:szCs w:val="24"/>
          <w:lang w:val="mn-MN"/>
        </w:rPr>
        <w:t>энэхүү ойлголттой холбоотой хоосон чанарыг ойлгох хоёр буруу үзэл буйг дараах байдлаар шүүмжил</w:t>
      </w:r>
      <w:r w:rsidR="00761BE8">
        <w:rPr>
          <w:rFonts w:ascii="Arial" w:hAnsi="Arial" w:cs="Arial"/>
          <w:szCs w:val="24"/>
          <w:lang w:val="mn-MN"/>
        </w:rPr>
        <w:t>сэн</w:t>
      </w:r>
      <w:r w:rsidR="00C94598">
        <w:rPr>
          <w:rFonts w:ascii="Arial" w:hAnsi="Arial" w:cs="Arial"/>
          <w:szCs w:val="24"/>
          <w:lang w:val="mn-MN"/>
        </w:rPr>
        <w:t>.</w:t>
      </w:r>
      <w:r w:rsidR="00A835BF">
        <w:rPr>
          <w:rFonts w:ascii="Arial" w:hAnsi="Arial" w:cs="Arial"/>
          <w:szCs w:val="24"/>
          <w:lang w:val="mn-MN"/>
        </w:rPr>
        <w:t xml:space="preserve"> Үүнд нэг талаар хамаг буй бүхий бөгөөд оршин буй юмс үзэгдэл нь энэхүү хоосон чанарын онолын ёсоор нэгэнт цөм эвдэрч үгүй болох жамтайгаас хойш бурхан нирваан гэгч эцэстээ бас л хоосон болох юм байна. Тиймээс бурхан нирваан болох гэж </w:t>
      </w:r>
      <w:r w:rsidR="00235FE5">
        <w:rPr>
          <w:rFonts w:ascii="Arial" w:hAnsi="Arial" w:cs="Arial"/>
          <w:szCs w:val="24"/>
          <w:lang w:val="mn-MN"/>
        </w:rPr>
        <w:t xml:space="preserve">өдий төдий чармайлт гаргахын хэрэг юу байна </w:t>
      </w:r>
      <w:r w:rsidR="00C94598">
        <w:rPr>
          <w:rFonts w:ascii="Arial" w:hAnsi="Arial" w:cs="Arial"/>
          <w:szCs w:val="24"/>
          <w:lang w:val="mn-MN"/>
        </w:rPr>
        <w:t>х</w:t>
      </w:r>
      <w:r w:rsidR="00235FE5">
        <w:rPr>
          <w:rFonts w:ascii="Arial" w:hAnsi="Arial" w:cs="Arial"/>
          <w:szCs w:val="24"/>
          <w:lang w:val="mn-MN"/>
        </w:rPr>
        <w:t xml:space="preserve">эмээгээд тэр чиглэлээр явуулах үйл ажиллагаагаа сулруулах, нөгөө талаар нэгэнт юмс үзэгдлийн уг чанар хоосон болохоор зөвхөн нүдэнд ил байгааг ч чин үнэнд баримтлана хэмээгээд </w:t>
      </w:r>
      <w:r w:rsidR="00E26680">
        <w:rPr>
          <w:rFonts w:ascii="Arial" w:hAnsi="Arial" w:cs="Arial"/>
          <w:szCs w:val="24"/>
          <w:lang w:val="mn-MN"/>
        </w:rPr>
        <w:t>гагц</w:t>
      </w:r>
      <w:r w:rsidR="00235FE5">
        <w:rPr>
          <w:rFonts w:ascii="Arial" w:hAnsi="Arial" w:cs="Arial"/>
          <w:szCs w:val="24"/>
          <w:lang w:val="mn-MN"/>
        </w:rPr>
        <w:t xml:space="preserve">хүү </w:t>
      </w:r>
      <w:r w:rsidR="00E26680">
        <w:rPr>
          <w:rFonts w:ascii="Arial" w:hAnsi="Arial" w:cs="Arial"/>
          <w:szCs w:val="24"/>
          <w:lang w:val="mn-MN"/>
        </w:rPr>
        <w:t>энэ</w:t>
      </w:r>
      <w:r w:rsidR="00235FE5">
        <w:rPr>
          <w:rFonts w:ascii="Arial" w:hAnsi="Arial" w:cs="Arial"/>
          <w:szCs w:val="24"/>
          <w:lang w:val="mn-MN"/>
        </w:rPr>
        <w:t xml:space="preserve"> ертөнцийн амьдралыг л эрхлэх </w:t>
      </w:r>
      <w:r w:rsidR="00C96B09">
        <w:rPr>
          <w:rFonts w:ascii="Arial" w:hAnsi="Arial" w:cs="Arial"/>
          <w:szCs w:val="24"/>
          <w:lang w:val="mn-MN"/>
        </w:rPr>
        <w:t>н</w:t>
      </w:r>
      <w:r w:rsidR="00235FE5">
        <w:rPr>
          <w:rFonts w:ascii="Arial" w:hAnsi="Arial" w:cs="Arial"/>
          <w:szCs w:val="24"/>
          <w:lang w:val="mn-MN"/>
        </w:rPr>
        <w:t xml:space="preserve">ь чухал гэж үзэх </w:t>
      </w:r>
      <w:r w:rsidR="00C96B09">
        <w:rPr>
          <w:rFonts w:ascii="Arial" w:hAnsi="Arial" w:cs="Arial"/>
          <w:szCs w:val="24"/>
          <w:lang w:val="mn-MN"/>
        </w:rPr>
        <w:t xml:space="preserve">явдал байна. Энэ хоёрын </w:t>
      </w:r>
      <w:r w:rsidR="00C96B09">
        <w:rPr>
          <w:rFonts w:ascii="Arial" w:hAnsi="Arial" w:cs="Arial"/>
          <w:szCs w:val="24"/>
          <w:lang w:val="mn-MN"/>
        </w:rPr>
        <w:lastRenderedPageBreak/>
        <w:t>аль аль нь буруу гээд нэгдэх нь үзэгдлийн цаадах уг чанарыг мэдэхгүйд хүргэнэ. Хоёрдахь нь зөвхөн үзэгдэлд хууртахад хүргэнэ гэж үзсэн.</w:t>
      </w:r>
      <w:r>
        <w:rPr>
          <w:rFonts w:ascii="Arial" w:hAnsi="Arial" w:cs="Arial"/>
          <w:szCs w:val="24"/>
          <w:lang w:val="mn-MN"/>
        </w:rPr>
        <w:t xml:space="preserve"> </w:t>
      </w:r>
    </w:p>
    <w:p w:rsidR="004279F5" w:rsidRDefault="004279F5" w:rsidP="00262F08">
      <w:pPr>
        <w:spacing w:before="240" w:line="360" w:lineRule="auto"/>
        <w:jc w:val="both"/>
        <w:rPr>
          <w:rFonts w:ascii="Arial" w:hAnsi="Arial" w:cs="Arial"/>
          <w:szCs w:val="24"/>
          <w:lang w:val="mn-MN"/>
        </w:rPr>
      </w:pPr>
      <w:r>
        <w:rPr>
          <w:rFonts w:ascii="Arial" w:hAnsi="Arial" w:cs="Arial"/>
          <w:szCs w:val="24"/>
          <w:lang w:val="mn-MN"/>
        </w:rPr>
        <w:t>Ч.Дандаа ертөнцийн бүх юмс үзэгдэл</w:t>
      </w:r>
      <w:r w:rsidR="001D24D3">
        <w:rPr>
          <w:rFonts w:ascii="Arial" w:hAnsi="Arial" w:cs="Arial"/>
          <w:szCs w:val="24"/>
          <w:lang w:val="mn-MN"/>
        </w:rPr>
        <w:t xml:space="preserve"> нэг материаллаг үндэстээ учираас түүний цаашдын хөгжих, хувьсах, доройтох, мөхөх нь мөн л өөрийн зүй тогтолтой байдаг гэсэн. Энэ ойлголтыг “Сав дүүрвээс асгах ба бодис туйлд хүрвэл хүрвээс мохох нь ... өвсөөн болсон ёс буюу.”</w:t>
      </w:r>
      <w:r w:rsidR="001D24D3">
        <w:rPr>
          <w:rStyle w:val="FootnoteReference"/>
          <w:rFonts w:ascii="Arial" w:hAnsi="Arial" w:cs="Arial"/>
          <w:szCs w:val="24"/>
          <w:lang w:val="mn-MN"/>
        </w:rPr>
        <w:footnoteReference w:id="10"/>
      </w:r>
      <w:r w:rsidR="001D24D3">
        <w:rPr>
          <w:rFonts w:ascii="Arial" w:hAnsi="Arial" w:cs="Arial"/>
          <w:szCs w:val="24"/>
          <w:lang w:val="mn-MN"/>
        </w:rPr>
        <w:t>, “Арга билгийн сайн муу үйлийн үр харилцан ээлжилж мандах буурах нь өвсөөн болсон ёс буюу. Үүнд хэнээрч хажуугаас нэмж хасаж үл чадна.”</w:t>
      </w:r>
      <w:r w:rsidR="001D24D3">
        <w:rPr>
          <w:rStyle w:val="FootnoteReference"/>
          <w:rFonts w:ascii="Arial" w:hAnsi="Arial" w:cs="Arial"/>
          <w:szCs w:val="24"/>
          <w:lang w:val="mn-MN"/>
        </w:rPr>
        <w:footnoteReference w:id="11"/>
      </w:r>
      <w:r w:rsidR="001D24D3">
        <w:rPr>
          <w:rFonts w:ascii="Arial" w:hAnsi="Arial" w:cs="Arial"/>
          <w:szCs w:val="24"/>
          <w:lang w:val="mn-MN"/>
        </w:rPr>
        <w:t xml:space="preserve"> гэх мэтчилэн бичсэн байдаг.</w:t>
      </w:r>
      <w:r>
        <w:rPr>
          <w:rFonts w:ascii="Arial" w:hAnsi="Arial" w:cs="Arial"/>
          <w:szCs w:val="24"/>
          <w:lang w:val="mn-MN"/>
        </w:rPr>
        <w:t xml:space="preserve"> </w:t>
      </w:r>
      <w:r w:rsidR="00EB2E04">
        <w:rPr>
          <w:rFonts w:ascii="Arial" w:hAnsi="Arial" w:cs="Arial"/>
          <w:szCs w:val="24"/>
          <w:lang w:val="mn-MN"/>
        </w:rPr>
        <w:t xml:space="preserve"> </w:t>
      </w:r>
    </w:p>
    <w:p w:rsidR="000E3EAB" w:rsidRDefault="00EB2E04" w:rsidP="00262F08">
      <w:pPr>
        <w:spacing w:before="240" w:line="360" w:lineRule="auto"/>
        <w:jc w:val="both"/>
        <w:rPr>
          <w:rFonts w:ascii="Arial" w:hAnsi="Arial" w:cs="Arial"/>
          <w:szCs w:val="24"/>
          <w:lang w:val="mn-MN"/>
        </w:rPr>
      </w:pPr>
      <w:r>
        <w:rPr>
          <w:rFonts w:ascii="Arial" w:hAnsi="Arial" w:cs="Arial"/>
          <w:szCs w:val="24"/>
          <w:lang w:val="mn-MN"/>
        </w:rPr>
        <w:t xml:space="preserve">Юмс үзэгдэл нь арга билэг хэмээх эсрэг тэсрэг хоёр талыг агуулж байдаг учир нэгдэлтэй байхын хамт тэмцэлтэй болохыг, түүний улмаас </w:t>
      </w:r>
      <w:r w:rsidR="000E3EAB">
        <w:rPr>
          <w:rFonts w:ascii="Arial" w:hAnsi="Arial" w:cs="Arial"/>
          <w:szCs w:val="24"/>
          <w:lang w:val="mn-MN"/>
        </w:rPr>
        <w:t xml:space="preserve">дотооддоо хөдөлгөөний уг сурвалж болж </w:t>
      </w:r>
      <w:r>
        <w:rPr>
          <w:rFonts w:ascii="Arial" w:hAnsi="Arial" w:cs="Arial"/>
          <w:szCs w:val="24"/>
          <w:lang w:val="mn-MN"/>
        </w:rPr>
        <w:t>байнга хувьсан өөрчлөгдөж байдаг тухай “</w:t>
      </w:r>
      <w:r w:rsidR="000E3EAB">
        <w:rPr>
          <w:rFonts w:ascii="Arial" w:hAnsi="Arial" w:cs="Arial"/>
          <w:szCs w:val="24"/>
          <w:lang w:val="mn-MN"/>
        </w:rPr>
        <w:t>Аргын ёс хөдлөл буюу билгийн ёс нам буюу, тийн атал арга үүрт хөдлөж ч үл болно. Билэг үүрт нам байж үл болно. Нэгэнт хөдлөх, нэгэнт нам болох нь  арга билгийг түшиж нам болно, билэг аргыг дагаж хөдлөнө</w:t>
      </w:r>
      <w:r>
        <w:rPr>
          <w:rFonts w:ascii="Arial" w:hAnsi="Arial" w:cs="Arial"/>
          <w:szCs w:val="24"/>
          <w:lang w:val="mn-MN"/>
        </w:rPr>
        <w:t>”</w:t>
      </w:r>
      <w:r w:rsidR="000E3EAB">
        <w:rPr>
          <w:rStyle w:val="FootnoteReference"/>
          <w:rFonts w:ascii="Arial" w:hAnsi="Arial" w:cs="Arial"/>
          <w:szCs w:val="24"/>
          <w:lang w:val="mn-MN"/>
        </w:rPr>
        <w:footnoteReference w:id="12"/>
      </w:r>
      <w:r>
        <w:rPr>
          <w:rFonts w:ascii="Arial" w:hAnsi="Arial" w:cs="Arial"/>
          <w:szCs w:val="24"/>
          <w:lang w:val="mn-MN"/>
        </w:rPr>
        <w:t xml:space="preserve"> </w:t>
      </w:r>
      <w:r w:rsidR="000E3EAB">
        <w:rPr>
          <w:rFonts w:ascii="Arial" w:hAnsi="Arial" w:cs="Arial"/>
          <w:szCs w:val="24"/>
          <w:lang w:val="mn-MN"/>
        </w:rPr>
        <w:t>гэж бичжээ.</w:t>
      </w:r>
      <w:r>
        <w:rPr>
          <w:rFonts w:ascii="Arial" w:hAnsi="Arial" w:cs="Arial"/>
          <w:szCs w:val="24"/>
          <w:lang w:val="mn-MN"/>
        </w:rPr>
        <w:t xml:space="preserve"> </w:t>
      </w:r>
      <w:r w:rsidR="005246CF">
        <w:rPr>
          <w:rFonts w:ascii="Arial" w:hAnsi="Arial" w:cs="Arial"/>
          <w:szCs w:val="24"/>
          <w:lang w:val="mn-MN"/>
        </w:rPr>
        <w:t>Аргыг хөдөлгөөн, билгийг тайван байдал боловч</w:t>
      </w:r>
      <w:r w:rsidR="00D66CF8">
        <w:rPr>
          <w:rFonts w:ascii="Arial" w:hAnsi="Arial" w:cs="Arial"/>
          <w:szCs w:val="24"/>
          <w:lang w:val="mn-MN"/>
        </w:rPr>
        <w:t xml:space="preserve"> харилцан холбоотой, харилцан бие биеэ нөхцөлдүүлэх үндсэн дээр юмс үзэгдлийн хөдөлгөөн, хөгжил буй болдог гэж үзжээ.</w:t>
      </w:r>
    </w:p>
    <w:p w:rsidR="008F5215" w:rsidRDefault="008F5215" w:rsidP="00262F08">
      <w:pPr>
        <w:spacing w:before="240" w:line="360" w:lineRule="auto"/>
        <w:jc w:val="both"/>
        <w:rPr>
          <w:rFonts w:ascii="Arial" w:hAnsi="Arial" w:cs="Arial"/>
          <w:szCs w:val="24"/>
          <w:lang w:val="mn-MN"/>
        </w:rPr>
      </w:pPr>
      <w:r>
        <w:rPr>
          <w:rFonts w:ascii="Arial" w:hAnsi="Arial" w:cs="Arial"/>
          <w:szCs w:val="24"/>
          <w:lang w:val="mn-MN"/>
        </w:rPr>
        <w:t>Арга билиг эсрэг тэсрэгийн нэгдэлд зэрэгцэн хоёр тал нь бие биеийн оршин тогтнох, өсөн үржих, устан үгүйрэх шалтгаан бол</w:t>
      </w:r>
      <w:r w:rsidR="00C94598">
        <w:rPr>
          <w:rFonts w:ascii="Arial" w:hAnsi="Arial" w:cs="Arial"/>
          <w:szCs w:val="24"/>
          <w:lang w:val="mn-MN"/>
        </w:rPr>
        <w:t>но</w:t>
      </w:r>
      <w:r>
        <w:rPr>
          <w:rFonts w:ascii="Arial" w:hAnsi="Arial" w:cs="Arial"/>
          <w:szCs w:val="24"/>
          <w:lang w:val="mn-MN"/>
        </w:rPr>
        <w:t>. Арга билиг нь сав шимийн амьдрал эсрэг тэсрэг талтай боловч</w:t>
      </w:r>
      <w:r w:rsidR="00C94598">
        <w:rPr>
          <w:rFonts w:ascii="Arial" w:hAnsi="Arial" w:cs="Arial"/>
          <w:szCs w:val="24"/>
          <w:lang w:val="mn-MN"/>
        </w:rPr>
        <w:t xml:space="preserve"> </w:t>
      </w:r>
      <w:r>
        <w:rPr>
          <w:rFonts w:ascii="Arial" w:hAnsi="Arial" w:cs="Arial"/>
          <w:szCs w:val="24"/>
          <w:lang w:val="mn-MN"/>
        </w:rPr>
        <w:t xml:space="preserve">бие биеэс салгаж ил болох, бие биеийг нөхцөлдүүлэх нэгдэлтэй болгох зүй тогтолтой. </w:t>
      </w:r>
      <w:r w:rsidR="00C14918">
        <w:rPr>
          <w:rFonts w:ascii="Arial" w:hAnsi="Arial" w:cs="Arial"/>
          <w:szCs w:val="24"/>
          <w:lang w:val="mn-MN"/>
        </w:rPr>
        <w:t xml:space="preserve">Ч.Дандаа </w:t>
      </w:r>
      <w:r w:rsidR="007451BC">
        <w:rPr>
          <w:rFonts w:ascii="Arial" w:hAnsi="Arial" w:cs="Arial"/>
          <w:szCs w:val="24"/>
          <w:lang w:val="mn-MN"/>
        </w:rPr>
        <w:t>арга билгийн шүтэн барилдлагы</w:t>
      </w:r>
      <w:r w:rsidR="00761BE8">
        <w:rPr>
          <w:rFonts w:ascii="Arial" w:hAnsi="Arial" w:cs="Arial"/>
          <w:szCs w:val="24"/>
          <w:lang w:val="mn-MN"/>
        </w:rPr>
        <w:t>н</w:t>
      </w:r>
      <w:r w:rsidR="007451BC">
        <w:rPr>
          <w:rFonts w:ascii="Arial" w:hAnsi="Arial" w:cs="Arial"/>
          <w:szCs w:val="24"/>
          <w:lang w:val="mn-MN"/>
        </w:rPr>
        <w:t xml:space="preserve"> талаар </w:t>
      </w:r>
      <w:r w:rsidR="00C14918">
        <w:rPr>
          <w:rFonts w:ascii="Arial" w:hAnsi="Arial" w:cs="Arial"/>
          <w:szCs w:val="24"/>
          <w:lang w:val="mn-MN"/>
        </w:rPr>
        <w:t>“...нар сар хийгээд одон гариг ба эх эрхтэн хийгээд таван махбод ба найман хүсэл хийгээд есөн мэнгэ ба өдөр шөний ёсон хийгээд чөтгөр сахиусын хувилах улирах ба уул ну</w:t>
      </w:r>
      <w:r w:rsidR="00761BE8">
        <w:rPr>
          <w:rFonts w:ascii="Arial" w:hAnsi="Arial" w:cs="Arial"/>
          <w:szCs w:val="24"/>
          <w:lang w:val="mn-MN"/>
        </w:rPr>
        <w:t>у</w:t>
      </w:r>
      <w:r w:rsidR="00C14918">
        <w:rPr>
          <w:rFonts w:ascii="Arial" w:hAnsi="Arial" w:cs="Arial"/>
          <w:szCs w:val="24"/>
          <w:lang w:val="mn-MN"/>
        </w:rPr>
        <w:t xml:space="preserve">р хийгээд загас мэлхий ба хорхой шоргоолжноос аливаа өвс модод хүртэл энэ арга билгийн ёсон. Энэ нь цөм өвсөөн болсон илүү дутуугүй хослон барилдсан ёс мөн тул хэн бээр засах эвдэх хийгээд нэмж бууруулж үл чадна. Аргын ёс хөдлөл буюу билгийн ёс нам буюу, тийм атал арга үүрт хөдлөж үл болно. Билиг үүрт нам байж ч үл болно. </w:t>
      </w:r>
      <w:r w:rsidR="007451BC">
        <w:rPr>
          <w:rFonts w:ascii="Arial" w:hAnsi="Arial" w:cs="Arial"/>
          <w:szCs w:val="24"/>
          <w:lang w:val="mn-MN"/>
        </w:rPr>
        <w:t>Нэгэнт хөдлөх нэгэнт нам болох нь арга билгийг түшиж нам болно. Билиг аргыг дагаж хөдлөнө.</w:t>
      </w:r>
      <w:r w:rsidR="00C14918">
        <w:rPr>
          <w:rFonts w:ascii="Arial" w:hAnsi="Arial" w:cs="Arial"/>
          <w:szCs w:val="24"/>
          <w:lang w:val="mn-MN"/>
        </w:rPr>
        <w:t>”</w:t>
      </w:r>
      <w:r w:rsidR="007451BC">
        <w:rPr>
          <w:rStyle w:val="FootnoteReference"/>
          <w:rFonts w:ascii="Arial" w:hAnsi="Arial" w:cs="Arial"/>
          <w:szCs w:val="24"/>
          <w:lang w:val="mn-MN"/>
        </w:rPr>
        <w:footnoteReference w:id="13"/>
      </w:r>
      <w:r w:rsidR="007451BC">
        <w:rPr>
          <w:rFonts w:ascii="Arial" w:hAnsi="Arial" w:cs="Arial"/>
          <w:szCs w:val="24"/>
          <w:lang w:val="mn-MN"/>
        </w:rPr>
        <w:t xml:space="preserve"> гэж бичжээ. </w:t>
      </w:r>
      <w:r>
        <w:rPr>
          <w:rFonts w:ascii="Arial" w:hAnsi="Arial" w:cs="Arial"/>
          <w:szCs w:val="24"/>
          <w:lang w:val="mn-MN"/>
        </w:rPr>
        <w:t>Энэ тухай “Өнчин билиг үл тогтнох, ганц арга үл арвижана.”</w:t>
      </w:r>
      <w:r>
        <w:rPr>
          <w:rStyle w:val="FootnoteReference"/>
          <w:rFonts w:ascii="Arial" w:hAnsi="Arial" w:cs="Arial"/>
          <w:szCs w:val="24"/>
          <w:lang w:val="mn-MN"/>
        </w:rPr>
        <w:footnoteReference w:id="14"/>
      </w:r>
      <w:r>
        <w:rPr>
          <w:rFonts w:ascii="Arial" w:hAnsi="Arial" w:cs="Arial"/>
          <w:szCs w:val="24"/>
          <w:lang w:val="mn-MN"/>
        </w:rPr>
        <w:t xml:space="preserve"> гэсэн байдаг. </w:t>
      </w:r>
      <w:r w:rsidR="00C94598">
        <w:rPr>
          <w:rFonts w:ascii="Arial" w:hAnsi="Arial" w:cs="Arial"/>
          <w:szCs w:val="24"/>
          <w:lang w:val="mn-MN"/>
        </w:rPr>
        <w:t xml:space="preserve">Дээрхээс </w:t>
      </w:r>
      <w:r w:rsidR="00761BE8">
        <w:rPr>
          <w:rFonts w:ascii="Arial" w:hAnsi="Arial" w:cs="Arial"/>
          <w:szCs w:val="24"/>
          <w:lang w:val="mn-MN"/>
        </w:rPr>
        <w:t xml:space="preserve">нэгтгэн үзвэл </w:t>
      </w:r>
      <w:r w:rsidR="00C94598">
        <w:rPr>
          <w:rFonts w:ascii="Arial" w:hAnsi="Arial" w:cs="Arial"/>
          <w:szCs w:val="24"/>
          <w:lang w:val="mn-MN"/>
        </w:rPr>
        <w:lastRenderedPageBreak/>
        <w:t>а</w:t>
      </w:r>
      <w:r>
        <w:rPr>
          <w:rFonts w:ascii="Arial" w:hAnsi="Arial" w:cs="Arial"/>
          <w:szCs w:val="24"/>
          <w:lang w:val="mn-MN"/>
        </w:rPr>
        <w:t>рга билгийн ёс бол аливаа юмс үзэгдэл, сав шим ертөнц, оюуны ертөнцийн хөгжлийн чиг хандлагыг илэрхийлсэн гүн утгат ойлголт болох нь харагдаж байна.</w:t>
      </w:r>
      <w:r w:rsidR="005246CF">
        <w:rPr>
          <w:rFonts w:ascii="Arial" w:hAnsi="Arial" w:cs="Arial"/>
          <w:szCs w:val="24"/>
          <w:lang w:val="mn-MN"/>
        </w:rPr>
        <w:t xml:space="preserve"> </w:t>
      </w:r>
    </w:p>
    <w:p w:rsidR="009D34B1" w:rsidRDefault="000E3EAB" w:rsidP="00262F08">
      <w:pPr>
        <w:spacing w:before="240" w:line="360" w:lineRule="auto"/>
        <w:jc w:val="both"/>
        <w:rPr>
          <w:rFonts w:ascii="Arial" w:hAnsi="Arial" w:cs="Arial"/>
          <w:szCs w:val="24"/>
          <w:lang w:val="mn-MN"/>
        </w:rPr>
      </w:pPr>
      <w:r>
        <w:rPr>
          <w:rFonts w:ascii="Arial" w:hAnsi="Arial" w:cs="Arial"/>
          <w:szCs w:val="24"/>
          <w:lang w:val="mn-MN"/>
        </w:rPr>
        <w:t>Ч.Дандаа аливаа юмс үзэгдэл өөр өөрийн оршин хөгжихийн жам хуульд захирагдана хэмээн үзэж байв. Энэ үзлээ</w:t>
      </w:r>
      <w:r w:rsidR="00A3545C">
        <w:rPr>
          <w:rFonts w:ascii="Arial" w:hAnsi="Arial" w:cs="Arial"/>
          <w:szCs w:val="24"/>
          <w:lang w:val="mn-MN"/>
        </w:rPr>
        <w:t xml:space="preserve"> </w:t>
      </w:r>
      <w:r>
        <w:rPr>
          <w:rFonts w:ascii="Arial" w:hAnsi="Arial" w:cs="Arial"/>
          <w:szCs w:val="24"/>
          <w:lang w:val="mn-MN"/>
        </w:rPr>
        <w:t>тэр</w:t>
      </w:r>
      <w:r w:rsidR="00A3545C">
        <w:rPr>
          <w:rFonts w:ascii="Arial" w:hAnsi="Arial" w:cs="Arial"/>
          <w:szCs w:val="24"/>
          <w:lang w:val="mn-MN"/>
        </w:rPr>
        <w:t xml:space="preserve"> “өөр өөрийн огторгуй”, “заяа хийгээд улирал”, “хувь зохиол” гэх мэт ухагдахуунаар илэрхийлсэн байдаг. Тухайлбал “... тогтсон заяа буй. Хүний дураар үл болно.”</w:t>
      </w:r>
      <w:r w:rsidR="00A3545C">
        <w:rPr>
          <w:rStyle w:val="FootnoteReference"/>
          <w:rFonts w:ascii="Arial" w:hAnsi="Arial" w:cs="Arial"/>
          <w:szCs w:val="24"/>
          <w:lang w:val="mn-MN"/>
        </w:rPr>
        <w:footnoteReference w:id="15"/>
      </w:r>
      <w:r w:rsidR="00A3545C">
        <w:rPr>
          <w:rFonts w:ascii="Arial" w:hAnsi="Arial" w:cs="Arial"/>
          <w:szCs w:val="24"/>
          <w:lang w:val="mn-MN"/>
        </w:rPr>
        <w:t>, “Аливаа үйлс явдалд хэдий чармайвч тогтоосон</w:t>
      </w:r>
      <w:r w:rsidR="009D34B1">
        <w:rPr>
          <w:rFonts w:ascii="Arial" w:hAnsi="Arial" w:cs="Arial"/>
          <w:szCs w:val="24"/>
          <w:lang w:val="mn-MN"/>
        </w:rPr>
        <w:t xml:space="preserve"> заяаг дагаж заяаны ёсоор эцэслэнэ.</w:t>
      </w:r>
      <w:r w:rsidR="00A3545C">
        <w:rPr>
          <w:rFonts w:ascii="Arial" w:hAnsi="Arial" w:cs="Arial"/>
          <w:szCs w:val="24"/>
          <w:lang w:val="mn-MN"/>
        </w:rPr>
        <w:t>”</w:t>
      </w:r>
      <w:r w:rsidR="009D34B1">
        <w:rPr>
          <w:rStyle w:val="FootnoteReference"/>
          <w:rFonts w:ascii="Arial" w:hAnsi="Arial" w:cs="Arial"/>
          <w:szCs w:val="24"/>
          <w:lang w:val="mn-MN"/>
        </w:rPr>
        <w:footnoteReference w:id="16"/>
      </w:r>
      <w:r w:rsidR="009D34B1">
        <w:rPr>
          <w:rFonts w:ascii="Arial" w:hAnsi="Arial" w:cs="Arial"/>
          <w:szCs w:val="24"/>
          <w:lang w:val="mn-MN"/>
        </w:rPr>
        <w:t xml:space="preserve"> Түүнчлэн “...тогтсон заяа нь үүрд аваас болохгүй, улирч хувьсах нь мөн бөгөөд...”</w:t>
      </w:r>
      <w:r w:rsidR="00B14A08">
        <w:rPr>
          <w:rStyle w:val="FootnoteReference"/>
          <w:rFonts w:ascii="Arial" w:hAnsi="Arial" w:cs="Arial"/>
          <w:szCs w:val="24"/>
          <w:lang w:val="mn-MN"/>
        </w:rPr>
        <w:footnoteReference w:id="17"/>
      </w:r>
      <w:r w:rsidR="005246CF">
        <w:rPr>
          <w:rFonts w:ascii="Arial" w:hAnsi="Arial" w:cs="Arial"/>
          <w:szCs w:val="24"/>
          <w:lang w:val="mn-MN"/>
        </w:rPr>
        <w:t>, “Ер аливаа хүн бодис цөм арга билиг, таван махбодийн уурыг авч тарж ирсний тулд түүний нууц тоо ёсонд болбоос тус тусдаа эх хөвгүүн болох хийгээд эл дайсан болох ба харилцан нийлэх, харшлах тэргүүтэн ёсонд буй амой. Үүнийг хувь зохиол хэмээнэ. Бас заяа хэмээнэ.”</w:t>
      </w:r>
      <w:r w:rsidR="005246CF">
        <w:rPr>
          <w:rStyle w:val="FootnoteReference"/>
          <w:rFonts w:ascii="Arial" w:hAnsi="Arial" w:cs="Arial"/>
          <w:szCs w:val="24"/>
          <w:lang w:val="mn-MN"/>
        </w:rPr>
        <w:footnoteReference w:id="18"/>
      </w:r>
      <w:r w:rsidR="00B14A08">
        <w:rPr>
          <w:rFonts w:ascii="Arial" w:hAnsi="Arial" w:cs="Arial"/>
          <w:szCs w:val="24"/>
          <w:lang w:val="mn-MN"/>
        </w:rPr>
        <w:t xml:space="preserve"> </w:t>
      </w:r>
      <w:r w:rsidR="009D34B1">
        <w:rPr>
          <w:rFonts w:ascii="Arial" w:hAnsi="Arial" w:cs="Arial"/>
          <w:szCs w:val="24"/>
          <w:lang w:val="mn-MN"/>
        </w:rPr>
        <w:t xml:space="preserve">гэжээ. </w:t>
      </w:r>
      <w:r w:rsidR="00A3545C">
        <w:rPr>
          <w:rFonts w:ascii="Arial" w:hAnsi="Arial" w:cs="Arial"/>
          <w:szCs w:val="24"/>
          <w:lang w:val="mn-MN"/>
        </w:rPr>
        <w:t xml:space="preserve">Энэхүү  ухагдахуун нь хүний нийгмийн амьдрал дахь зөрчилт шинжийг илэрхийлэхийн хамт юмс нэг байдлаас нөгөө байдалд </w:t>
      </w:r>
      <w:r w:rsidR="009D34B1">
        <w:rPr>
          <w:rFonts w:ascii="Arial" w:hAnsi="Arial" w:cs="Arial"/>
          <w:szCs w:val="24"/>
          <w:lang w:val="mn-MN"/>
        </w:rPr>
        <w:t xml:space="preserve">цаг үе тухайн нөхцөл байдлаас болж </w:t>
      </w:r>
      <w:r w:rsidR="00A3545C">
        <w:rPr>
          <w:rFonts w:ascii="Arial" w:hAnsi="Arial" w:cs="Arial"/>
          <w:szCs w:val="24"/>
          <w:lang w:val="mn-MN"/>
        </w:rPr>
        <w:t>шилжин хувирах зүй тогтолтойг харуулж байна.</w:t>
      </w:r>
      <w:r w:rsidR="009D3E45">
        <w:rPr>
          <w:rFonts w:ascii="Arial" w:hAnsi="Arial" w:cs="Arial"/>
          <w:szCs w:val="24"/>
          <w:lang w:val="mn-MN"/>
        </w:rPr>
        <w:t xml:space="preserve"> Түүнчлэн “Тогтсон заяа нь үүрд аваас болохгүй улирч хувьсах нь мөн бөгөөд ...”</w:t>
      </w:r>
      <w:r w:rsidR="009D3E45">
        <w:rPr>
          <w:rStyle w:val="FootnoteReference"/>
          <w:rFonts w:ascii="Arial" w:hAnsi="Arial" w:cs="Arial"/>
          <w:szCs w:val="24"/>
          <w:lang w:val="mn-MN"/>
        </w:rPr>
        <w:footnoteReference w:id="19"/>
      </w:r>
      <w:r w:rsidR="009D3E45">
        <w:rPr>
          <w:rFonts w:ascii="Arial" w:hAnsi="Arial" w:cs="Arial"/>
          <w:szCs w:val="24"/>
          <w:lang w:val="mn-MN"/>
        </w:rPr>
        <w:t xml:space="preserve"> хэмээн энэхүү жам хууль нь бас цаг үе тухайн нөхцөл байдлаас болж хувьсан өөрчдөгдөж байдаг </w:t>
      </w:r>
      <w:r w:rsidR="00761BE8">
        <w:rPr>
          <w:rFonts w:ascii="Arial" w:hAnsi="Arial" w:cs="Arial"/>
          <w:szCs w:val="24"/>
          <w:lang w:val="mn-MN"/>
        </w:rPr>
        <w:t xml:space="preserve">гэсэн </w:t>
      </w:r>
      <w:r w:rsidR="009D3E45">
        <w:rPr>
          <w:rFonts w:ascii="Arial" w:hAnsi="Arial" w:cs="Arial"/>
          <w:szCs w:val="24"/>
          <w:lang w:val="mn-MN"/>
        </w:rPr>
        <w:t>санааг</w:t>
      </w:r>
      <w:r w:rsidR="00761BE8">
        <w:rPr>
          <w:rFonts w:ascii="Arial" w:hAnsi="Arial" w:cs="Arial"/>
          <w:szCs w:val="24"/>
          <w:lang w:val="mn-MN"/>
        </w:rPr>
        <w:t xml:space="preserve"> </w:t>
      </w:r>
      <w:r w:rsidR="009D3E45">
        <w:rPr>
          <w:rFonts w:ascii="Arial" w:hAnsi="Arial" w:cs="Arial"/>
          <w:szCs w:val="24"/>
          <w:lang w:val="mn-MN"/>
        </w:rPr>
        <w:t xml:space="preserve">өөрийн “хоосон чанар” хэмээх хөгжил хувьслын тухай философийн ерөнхий ойлголтоосоо үндэслэж байсан нь илт.  </w:t>
      </w:r>
      <w:r w:rsidR="00A3545C">
        <w:rPr>
          <w:rFonts w:ascii="Arial" w:hAnsi="Arial" w:cs="Arial"/>
          <w:szCs w:val="24"/>
          <w:lang w:val="mn-MN"/>
        </w:rPr>
        <w:t xml:space="preserve"> </w:t>
      </w:r>
      <w:r w:rsidR="009D34B1">
        <w:rPr>
          <w:rFonts w:ascii="Arial" w:hAnsi="Arial" w:cs="Arial"/>
          <w:szCs w:val="24"/>
          <w:lang w:val="mn-MN"/>
        </w:rPr>
        <w:t xml:space="preserve"> </w:t>
      </w:r>
      <w:r w:rsidR="00A3545C">
        <w:rPr>
          <w:rFonts w:ascii="Arial" w:hAnsi="Arial" w:cs="Arial"/>
          <w:szCs w:val="24"/>
          <w:lang w:val="mn-MN"/>
        </w:rPr>
        <w:t xml:space="preserve">  </w:t>
      </w:r>
      <w:r>
        <w:rPr>
          <w:rFonts w:ascii="Arial" w:hAnsi="Arial" w:cs="Arial"/>
          <w:szCs w:val="24"/>
          <w:lang w:val="mn-MN"/>
        </w:rPr>
        <w:t xml:space="preserve"> </w:t>
      </w:r>
    </w:p>
    <w:p w:rsidR="009D3E45" w:rsidRDefault="00C72222" w:rsidP="00262F08">
      <w:pPr>
        <w:spacing w:before="240" w:line="360" w:lineRule="auto"/>
        <w:jc w:val="both"/>
        <w:rPr>
          <w:rFonts w:ascii="Arial" w:hAnsi="Arial" w:cs="Arial"/>
          <w:szCs w:val="24"/>
          <w:lang w:val="mn-MN"/>
        </w:rPr>
      </w:pPr>
      <w:r>
        <w:rPr>
          <w:rFonts w:ascii="Arial" w:hAnsi="Arial" w:cs="Arial"/>
          <w:szCs w:val="24"/>
          <w:lang w:val="mn-MN"/>
        </w:rPr>
        <w:t>Тэрээр “Аливаа их бага үйлс явдалд сайн муу хийгээд хялбар бэрх ба мандах буурахын төсөв нь бүрнээ эевэргүү тэрслүү хэмээх хоёр үсэгт багтсан нь ёс журам ба өвсөөн болсон байдал ба цагийн хувьсгалын байдал хэмээн гурва</w:t>
      </w:r>
      <w:r w:rsidR="00B14A08">
        <w:rPr>
          <w:rFonts w:ascii="Arial" w:hAnsi="Arial" w:cs="Arial"/>
          <w:szCs w:val="24"/>
          <w:lang w:val="mn-MN"/>
        </w:rPr>
        <w:t>н</w:t>
      </w:r>
      <w:r>
        <w:rPr>
          <w:rFonts w:ascii="Arial" w:hAnsi="Arial" w:cs="Arial"/>
          <w:szCs w:val="24"/>
          <w:lang w:val="mn-MN"/>
        </w:rPr>
        <w:t xml:space="preserve"> зүйл буй амой.”</w:t>
      </w:r>
      <w:r>
        <w:rPr>
          <w:rStyle w:val="FootnoteReference"/>
          <w:rFonts w:ascii="Arial" w:hAnsi="Arial" w:cs="Arial"/>
          <w:szCs w:val="24"/>
          <w:lang w:val="mn-MN"/>
        </w:rPr>
        <w:footnoteReference w:id="20"/>
      </w:r>
      <w:r w:rsidR="00EB2E04">
        <w:rPr>
          <w:rFonts w:ascii="Arial" w:hAnsi="Arial" w:cs="Arial"/>
          <w:szCs w:val="24"/>
          <w:lang w:val="mn-MN"/>
        </w:rPr>
        <w:t xml:space="preserve"> </w:t>
      </w:r>
      <w:r>
        <w:rPr>
          <w:rFonts w:ascii="Arial" w:hAnsi="Arial" w:cs="Arial"/>
          <w:szCs w:val="24"/>
          <w:lang w:val="mn-MN"/>
        </w:rPr>
        <w:t>гэснээс харвал</w:t>
      </w:r>
      <w:r w:rsidR="00B14A08">
        <w:rPr>
          <w:rFonts w:ascii="Arial" w:hAnsi="Arial" w:cs="Arial"/>
          <w:szCs w:val="24"/>
          <w:lang w:val="mn-MN"/>
        </w:rPr>
        <w:t xml:space="preserve"> Ч.Дандаа нь юмсын хөгжил нь өөрийн бодит жам хуулийн дагуу явагдах боловч тодорхой нөхцлөөс болж тэр нь янз бүрээр илэрч байдаг тухай бичжээ.</w:t>
      </w:r>
      <w:r w:rsidR="009D3E45" w:rsidRPr="009D3E45">
        <w:rPr>
          <w:rFonts w:ascii="Arial" w:hAnsi="Arial" w:cs="Arial"/>
          <w:szCs w:val="24"/>
          <w:lang w:val="mn-MN"/>
        </w:rPr>
        <w:t xml:space="preserve"> </w:t>
      </w:r>
    </w:p>
    <w:p w:rsidR="009D3E45" w:rsidRDefault="009D3E45" w:rsidP="00262F08">
      <w:pPr>
        <w:spacing w:before="240" w:line="360" w:lineRule="auto"/>
        <w:jc w:val="both"/>
        <w:rPr>
          <w:rFonts w:ascii="Arial" w:hAnsi="Arial" w:cs="Arial"/>
          <w:szCs w:val="24"/>
          <w:lang w:val="mn-MN"/>
        </w:rPr>
      </w:pPr>
      <w:r>
        <w:rPr>
          <w:rFonts w:ascii="Arial" w:hAnsi="Arial" w:cs="Arial"/>
          <w:szCs w:val="24"/>
          <w:lang w:val="mn-MN"/>
        </w:rPr>
        <w:t xml:space="preserve">Мөн алив юмс үзэгдэл өөрийн </w:t>
      </w:r>
      <w:r w:rsidR="00761BE8">
        <w:rPr>
          <w:rFonts w:ascii="Arial" w:hAnsi="Arial" w:cs="Arial"/>
          <w:szCs w:val="24"/>
          <w:lang w:val="mn-MN"/>
        </w:rPr>
        <w:t>м</w:t>
      </w:r>
      <w:r>
        <w:rPr>
          <w:rFonts w:ascii="Arial" w:hAnsi="Arial" w:cs="Arial"/>
          <w:szCs w:val="24"/>
          <w:lang w:val="mn-MN"/>
        </w:rPr>
        <w:t>өн чанараараа хүний ухамсар оюун ухаанаас огт шалтгаалахгүй</w:t>
      </w:r>
      <w:r w:rsidR="00385DB8">
        <w:rPr>
          <w:rFonts w:ascii="Arial" w:hAnsi="Arial" w:cs="Arial"/>
          <w:szCs w:val="24"/>
          <w:lang w:val="mn-MN"/>
        </w:rPr>
        <w:t xml:space="preserve"> өөрийн төрөлх жам хуулиар объективоор оршиж байдгийг тэрээр “... Хүн амьтан хийгээд хамаг бодисд хүртэл бүрнээ арга билгийн найрамдах уурыг авч хувилж ирэхэд өөр өөрийн хувь зохиолын тогтсон ёсыг дагаж бүтээхийн тулд тийнхүү үүнээс тус тус нэгэн чанар болно. Үүнд: бодисын  чанар болвоос ариун булингар, номхон догшин, байдал дүрс ба хортой хоргүй ба зан туршил тэргүүтэн нь басхүү тус тус адилгүй болой. </w:t>
      </w:r>
      <w:r w:rsidR="00385DB8">
        <w:rPr>
          <w:rFonts w:ascii="Arial" w:hAnsi="Arial" w:cs="Arial"/>
          <w:szCs w:val="24"/>
          <w:lang w:val="mn-MN"/>
        </w:rPr>
        <w:lastRenderedPageBreak/>
        <w:t>Энэ нь бодисын чанар буюу. Гагцхүү хүний чанар бол маш өөр. Аливаа хэрэг бодист сэтгэл хөдлөхийн урьд болвоос хиргүй биндэръяа мэт ариун гэгээний нь чанар гэнэ.”</w:t>
      </w:r>
      <w:r w:rsidR="00385DB8">
        <w:rPr>
          <w:rStyle w:val="FootnoteReference"/>
          <w:rFonts w:ascii="Arial" w:hAnsi="Arial" w:cs="Arial"/>
          <w:szCs w:val="24"/>
          <w:lang w:val="mn-MN"/>
        </w:rPr>
        <w:footnoteReference w:id="21"/>
      </w:r>
      <w:r w:rsidR="00385DB8">
        <w:rPr>
          <w:rFonts w:ascii="Arial" w:hAnsi="Arial" w:cs="Arial"/>
          <w:szCs w:val="24"/>
          <w:lang w:val="mn-MN"/>
        </w:rPr>
        <w:t xml:space="preserve"> хэмээн бичжээ.</w:t>
      </w:r>
    </w:p>
    <w:p w:rsidR="00653749" w:rsidRDefault="009A5040" w:rsidP="00262F08">
      <w:pPr>
        <w:spacing w:before="240" w:line="360" w:lineRule="auto"/>
        <w:jc w:val="both"/>
        <w:rPr>
          <w:rFonts w:ascii="Arial" w:hAnsi="Arial" w:cs="Arial"/>
          <w:szCs w:val="24"/>
          <w:lang w:val="mn-MN"/>
        </w:rPr>
      </w:pPr>
      <w:r>
        <w:rPr>
          <w:rFonts w:ascii="Arial" w:hAnsi="Arial" w:cs="Arial"/>
          <w:szCs w:val="24"/>
          <w:lang w:val="mn-MN"/>
        </w:rPr>
        <w:t>19-20 зууны эхэнд монголын нийгмийн амьдралд шинэ шинэ үйл явдал өрнөн, манж чин улсын хүчин доройтож, монгол улс үндэсний тусгаар тогтнолын төлөө идэвхитэй тэмцсэн үе</w:t>
      </w:r>
      <w:r w:rsidR="00653749">
        <w:rPr>
          <w:rFonts w:ascii="Arial" w:hAnsi="Arial" w:cs="Arial"/>
          <w:szCs w:val="24"/>
          <w:lang w:val="mn-MN"/>
        </w:rPr>
        <w:t xml:space="preserve"> байлаа</w:t>
      </w:r>
      <w:r>
        <w:rPr>
          <w:rFonts w:ascii="Arial" w:hAnsi="Arial" w:cs="Arial"/>
          <w:szCs w:val="24"/>
          <w:lang w:val="mn-MN"/>
        </w:rPr>
        <w:t xml:space="preserve">. Энэ үед </w:t>
      </w:r>
      <w:r w:rsidR="00653749">
        <w:rPr>
          <w:rFonts w:ascii="Arial" w:hAnsi="Arial" w:cs="Arial"/>
          <w:szCs w:val="24"/>
          <w:lang w:val="mn-MN"/>
        </w:rPr>
        <w:t xml:space="preserve">нийт монголчуудын үндэсний ухамсар илт сэргэсэн бөгөөд </w:t>
      </w:r>
      <w:r>
        <w:rPr>
          <w:rFonts w:ascii="Arial" w:hAnsi="Arial" w:cs="Arial"/>
          <w:szCs w:val="24"/>
          <w:lang w:val="mn-MN"/>
        </w:rPr>
        <w:t>монголын нийгмийн амьдралыг шинэчлэх эрмэлзлэл бүхий дэвшилт үзэлтэй</w:t>
      </w:r>
      <w:r w:rsidR="00653749">
        <w:rPr>
          <w:rFonts w:ascii="Arial" w:hAnsi="Arial" w:cs="Arial"/>
          <w:szCs w:val="24"/>
          <w:lang w:val="mn-MN"/>
        </w:rPr>
        <w:t xml:space="preserve"> сэтгэгчид өөрийн зохиол бүтээлдээ өрнөн буй үйл явцыг талархан дэмжиж улс орны хөгжлийг тухайн цаг үед нь нийцүүлэн шинэчлэн өөрчлөхийг тусгаж байсан. </w:t>
      </w:r>
      <w:r w:rsidR="00510F2E">
        <w:rPr>
          <w:rFonts w:ascii="Arial" w:hAnsi="Arial" w:cs="Arial"/>
          <w:szCs w:val="24"/>
          <w:lang w:val="mn-MN"/>
        </w:rPr>
        <w:t xml:space="preserve">Энэ үеийн дэвшилт үзэлтэй сэтгэгчдийн нэг бол Ч.Дандаа мөн.  </w:t>
      </w:r>
    </w:p>
    <w:p w:rsidR="009A5040" w:rsidRDefault="00653749" w:rsidP="00262F08">
      <w:pPr>
        <w:spacing w:before="240" w:line="360" w:lineRule="auto"/>
        <w:jc w:val="both"/>
        <w:rPr>
          <w:rFonts w:ascii="Arial" w:hAnsi="Arial" w:cs="Arial"/>
          <w:szCs w:val="24"/>
          <w:lang w:val="mn-MN"/>
        </w:rPr>
      </w:pPr>
      <w:r>
        <w:rPr>
          <w:rFonts w:ascii="Arial" w:hAnsi="Arial" w:cs="Arial"/>
          <w:szCs w:val="24"/>
          <w:lang w:val="mn-MN"/>
        </w:rPr>
        <w:t>Ч.Дандаа</w:t>
      </w:r>
      <w:r w:rsidR="00625B26">
        <w:rPr>
          <w:rFonts w:ascii="Arial" w:hAnsi="Arial" w:cs="Arial"/>
          <w:szCs w:val="24"/>
          <w:lang w:val="mn-MN"/>
        </w:rPr>
        <w:t>гийн дэвшилт үзэл санаа тухайн үеийн монголын нийгэм-улс төрийн болон гүн ухааны сэтгэлгээний түүхэн</w:t>
      </w:r>
      <w:r w:rsidR="00A5363B">
        <w:rPr>
          <w:rFonts w:ascii="Arial" w:hAnsi="Arial" w:cs="Arial"/>
          <w:szCs w:val="24"/>
          <w:lang w:val="mn-MN"/>
        </w:rPr>
        <w:t>д</w:t>
      </w:r>
      <w:r w:rsidR="00625B26">
        <w:rPr>
          <w:rFonts w:ascii="Arial" w:hAnsi="Arial" w:cs="Arial"/>
          <w:szCs w:val="24"/>
          <w:lang w:val="mn-MN"/>
        </w:rPr>
        <w:t xml:space="preserve"> тодорхой байр суурийг эзл</w:t>
      </w:r>
      <w:r w:rsidR="00A5363B">
        <w:rPr>
          <w:rFonts w:ascii="Arial" w:hAnsi="Arial" w:cs="Arial"/>
          <w:szCs w:val="24"/>
          <w:lang w:val="mn-MN"/>
        </w:rPr>
        <w:t xml:space="preserve">эх бөгөөд түүний гүн ухааны үзэл нь монгол орны хөгжлийн түүхэн тодорхой </w:t>
      </w:r>
      <w:r w:rsidR="00510F2E">
        <w:rPr>
          <w:rFonts w:ascii="Arial" w:hAnsi="Arial" w:cs="Arial"/>
          <w:szCs w:val="24"/>
          <w:lang w:val="mn-MN"/>
        </w:rPr>
        <w:t>н</w:t>
      </w:r>
      <w:r w:rsidR="00A5363B">
        <w:rPr>
          <w:rFonts w:ascii="Arial" w:hAnsi="Arial" w:cs="Arial"/>
          <w:szCs w:val="24"/>
          <w:lang w:val="mn-MN"/>
        </w:rPr>
        <w:t>ө</w:t>
      </w:r>
      <w:r w:rsidR="00510F2E">
        <w:rPr>
          <w:rFonts w:ascii="Arial" w:hAnsi="Arial" w:cs="Arial"/>
          <w:szCs w:val="24"/>
          <w:lang w:val="mn-MN"/>
        </w:rPr>
        <w:t>х</w:t>
      </w:r>
      <w:r w:rsidR="00A5363B">
        <w:rPr>
          <w:rFonts w:ascii="Arial" w:hAnsi="Arial" w:cs="Arial"/>
          <w:szCs w:val="24"/>
          <w:lang w:val="mn-MN"/>
        </w:rPr>
        <w:t xml:space="preserve">цлийн тусгал болж  бүрэлдэн тогтсон өвөрмөц онцлог бүхий үзэл байв. </w:t>
      </w:r>
      <w:r w:rsidR="00625B26">
        <w:rPr>
          <w:rFonts w:ascii="Arial" w:hAnsi="Arial" w:cs="Arial"/>
          <w:szCs w:val="24"/>
          <w:lang w:val="mn-MN"/>
        </w:rPr>
        <w:t xml:space="preserve">  </w:t>
      </w:r>
      <w:r>
        <w:rPr>
          <w:rFonts w:ascii="Arial" w:hAnsi="Arial" w:cs="Arial"/>
          <w:szCs w:val="24"/>
          <w:lang w:val="mn-MN"/>
        </w:rPr>
        <w:t xml:space="preserve"> </w:t>
      </w:r>
      <w:r w:rsidR="009A5040">
        <w:rPr>
          <w:rFonts w:ascii="Arial" w:hAnsi="Arial" w:cs="Arial"/>
          <w:szCs w:val="24"/>
          <w:lang w:val="mn-MN"/>
        </w:rPr>
        <w:t xml:space="preserve">    </w:t>
      </w:r>
    </w:p>
    <w:p w:rsidR="009D710A" w:rsidRDefault="00ED60EA" w:rsidP="00262F08">
      <w:pPr>
        <w:spacing w:before="240" w:line="360" w:lineRule="auto"/>
        <w:jc w:val="both"/>
        <w:rPr>
          <w:rFonts w:ascii="Arial" w:hAnsi="Arial" w:cs="Arial"/>
          <w:szCs w:val="24"/>
          <w:lang w:val="mn-MN"/>
        </w:rPr>
      </w:pPr>
      <w:r>
        <w:rPr>
          <w:rFonts w:ascii="Arial" w:hAnsi="Arial" w:cs="Arial"/>
          <w:szCs w:val="24"/>
          <w:lang w:val="mn-MN"/>
        </w:rPr>
        <w:t xml:space="preserve">Ч.Дандаагийн ахуйн тухай сургаалд их хоосон буюу их огторгуйн тухай асуудал чухал байр суурийг эзэлдэг. Энэ ойлголтоороо юмс үзэгдэл өөрийн дотоод, байгалийн жам ёсоор буй </w:t>
      </w:r>
      <w:r w:rsidR="00F75EB3">
        <w:rPr>
          <w:rFonts w:ascii="Arial" w:hAnsi="Arial" w:cs="Arial"/>
          <w:szCs w:val="24"/>
          <w:lang w:val="mn-MN"/>
        </w:rPr>
        <w:t>б</w:t>
      </w:r>
      <w:r>
        <w:rPr>
          <w:rFonts w:ascii="Arial" w:hAnsi="Arial" w:cs="Arial"/>
          <w:szCs w:val="24"/>
          <w:lang w:val="mn-MN"/>
        </w:rPr>
        <w:t xml:space="preserve">олдог бөгөөд түүний үндэс нь их хоосон гэсэн утга санаа тодорхой харагдаж байдаг. </w:t>
      </w:r>
    </w:p>
    <w:p w:rsidR="00ED1CE5" w:rsidRDefault="009D710A" w:rsidP="00262F08">
      <w:pPr>
        <w:spacing w:before="240" w:line="360" w:lineRule="auto"/>
        <w:jc w:val="both"/>
        <w:rPr>
          <w:rFonts w:ascii="Arial" w:hAnsi="Arial" w:cs="Arial"/>
          <w:szCs w:val="24"/>
          <w:lang w:val="mn-MN"/>
        </w:rPr>
      </w:pPr>
      <w:r>
        <w:rPr>
          <w:rFonts w:ascii="Arial" w:hAnsi="Arial" w:cs="Arial"/>
          <w:szCs w:val="24"/>
          <w:lang w:val="mn-MN"/>
        </w:rPr>
        <w:t xml:space="preserve">Арга билгийн нэгдэл тэмцэл нь аливаа хоосны үндэс болохын хамт хувьсал, хөгжил, өөрчлөлт тасралтгүй явагддаг </w:t>
      </w:r>
      <w:r w:rsidR="00F75EB3">
        <w:rPr>
          <w:rFonts w:ascii="Arial" w:hAnsi="Arial" w:cs="Arial"/>
          <w:szCs w:val="24"/>
          <w:lang w:val="mn-MN"/>
        </w:rPr>
        <w:t xml:space="preserve">болохыг </w:t>
      </w:r>
      <w:r>
        <w:rPr>
          <w:rFonts w:ascii="Arial" w:hAnsi="Arial" w:cs="Arial"/>
          <w:szCs w:val="24"/>
          <w:lang w:val="mn-MN"/>
        </w:rPr>
        <w:t xml:space="preserve">илэрхийлэн гаргасан. Энэ нь алив юмс үзэгдлийн дотоодод болж буй өөрчлөлт </w:t>
      </w:r>
      <w:r w:rsidR="00ED1CE5">
        <w:rPr>
          <w:rFonts w:ascii="Arial" w:hAnsi="Arial" w:cs="Arial"/>
          <w:szCs w:val="24"/>
          <w:lang w:val="mn-MN"/>
        </w:rPr>
        <w:t>байнга хувьсан өөрчлөгдөж байдаг жам ёс мөн гэж үзэж байжээ.</w:t>
      </w:r>
    </w:p>
    <w:p w:rsidR="00ED60EA" w:rsidRDefault="00ED1CE5" w:rsidP="00262F08">
      <w:pPr>
        <w:spacing w:before="240" w:line="360" w:lineRule="auto"/>
        <w:jc w:val="both"/>
        <w:rPr>
          <w:rFonts w:ascii="Arial" w:hAnsi="Arial" w:cs="Arial"/>
          <w:szCs w:val="24"/>
          <w:lang w:val="mn-MN"/>
        </w:rPr>
      </w:pPr>
      <w:r>
        <w:rPr>
          <w:rFonts w:ascii="Arial" w:hAnsi="Arial" w:cs="Arial"/>
          <w:szCs w:val="24"/>
          <w:lang w:val="mn-MN"/>
        </w:rPr>
        <w:t xml:space="preserve"> </w:t>
      </w:r>
      <w:r w:rsidR="00A55768">
        <w:rPr>
          <w:rFonts w:ascii="Arial" w:hAnsi="Arial" w:cs="Arial"/>
          <w:szCs w:val="24"/>
          <w:lang w:val="mn-MN"/>
        </w:rPr>
        <w:t>Нэрийн тайлбар</w:t>
      </w:r>
      <w:r w:rsidR="009D710A">
        <w:rPr>
          <w:rFonts w:ascii="Arial" w:hAnsi="Arial" w:cs="Arial"/>
          <w:szCs w:val="24"/>
          <w:lang w:val="mn-MN"/>
        </w:rPr>
        <w:t xml:space="preserve">    </w:t>
      </w:r>
      <w:r w:rsidR="00ED60EA">
        <w:rPr>
          <w:rFonts w:ascii="Arial" w:hAnsi="Arial" w:cs="Arial"/>
          <w:szCs w:val="24"/>
          <w:lang w:val="mn-MN"/>
        </w:rPr>
        <w:t xml:space="preserve"> </w:t>
      </w:r>
    </w:p>
    <w:p w:rsidR="00A55768" w:rsidRDefault="00A55768" w:rsidP="00262F08">
      <w:pPr>
        <w:spacing w:before="240" w:line="360" w:lineRule="auto"/>
        <w:jc w:val="both"/>
        <w:rPr>
          <w:rFonts w:ascii="Arial" w:hAnsi="Arial" w:cs="Arial"/>
          <w:szCs w:val="24"/>
          <w:lang w:val="mn-MN"/>
        </w:rPr>
      </w:pPr>
      <w:r>
        <w:rPr>
          <w:rFonts w:ascii="Arial" w:hAnsi="Arial" w:cs="Arial"/>
          <w:szCs w:val="24"/>
          <w:lang w:val="mn-MN"/>
        </w:rPr>
        <w:t>Их огторгуй – хамгийг төрүүлэгч их огторгуй буюу орон зай</w:t>
      </w:r>
    </w:p>
    <w:p w:rsidR="00EB2E04" w:rsidRDefault="00A55768" w:rsidP="00262F08">
      <w:pPr>
        <w:spacing w:before="240" w:line="360" w:lineRule="auto"/>
        <w:jc w:val="both"/>
        <w:rPr>
          <w:rFonts w:ascii="Arial" w:hAnsi="Arial" w:cs="Arial"/>
          <w:szCs w:val="24"/>
          <w:lang w:val="mn-MN"/>
        </w:rPr>
      </w:pPr>
      <w:r>
        <w:rPr>
          <w:rFonts w:ascii="Arial" w:hAnsi="Arial" w:cs="Arial"/>
          <w:szCs w:val="24"/>
          <w:lang w:val="mn-MN"/>
        </w:rPr>
        <w:t xml:space="preserve">Өвсөөн болсон – хууль зүй тогтол </w:t>
      </w:r>
      <w:r w:rsidR="00B14A08">
        <w:rPr>
          <w:rFonts w:ascii="Arial" w:hAnsi="Arial" w:cs="Arial"/>
          <w:szCs w:val="24"/>
          <w:lang w:val="mn-MN"/>
        </w:rPr>
        <w:t xml:space="preserve"> </w:t>
      </w:r>
      <w:r w:rsidR="00C72222">
        <w:rPr>
          <w:rFonts w:ascii="Arial" w:hAnsi="Arial" w:cs="Arial"/>
          <w:szCs w:val="24"/>
          <w:lang w:val="mn-MN"/>
        </w:rPr>
        <w:t xml:space="preserve">  </w:t>
      </w:r>
    </w:p>
    <w:sectPr w:rsidR="00EB2E04" w:rsidSect="00A721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6AD" w:rsidRDefault="004B46AD" w:rsidP="003673AA">
      <w:pPr>
        <w:spacing w:after="0" w:line="240" w:lineRule="auto"/>
      </w:pPr>
      <w:r>
        <w:separator/>
      </w:r>
    </w:p>
  </w:endnote>
  <w:endnote w:type="continuationSeparator" w:id="1">
    <w:p w:rsidR="004B46AD" w:rsidRDefault="004B46AD" w:rsidP="00367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6AD" w:rsidRDefault="004B46AD" w:rsidP="003673AA">
      <w:pPr>
        <w:spacing w:after="0" w:line="240" w:lineRule="auto"/>
      </w:pPr>
      <w:r>
        <w:separator/>
      </w:r>
    </w:p>
  </w:footnote>
  <w:footnote w:type="continuationSeparator" w:id="1">
    <w:p w:rsidR="004B46AD" w:rsidRDefault="004B46AD" w:rsidP="003673AA">
      <w:pPr>
        <w:spacing w:after="0" w:line="240" w:lineRule="auto"/>
      </w:pPr>
      <w:r>
        <w:continuationSeparator/>
      </w:r>
    </w:p>
  </w:footnote>
  <w:footnote w:id="2">
    <w:p w:rsidR="00E24FF5" w:rsidRPr="00E24FF5" w:rsidRDefault="00E24FF5">
      <w:pPr>
        <w:pStyle w:val="FootnoteText"/>
        <w:rPr>
          <w:rStyle w:val="FootnoteReference"/>
        </w:rPr>
      </w:pPr>
      <w:r w:rsidRPr="00E24FF5">
        <w:rPr>
          <w:rStyle w:val="FootnoteReference"/>
          <w:rFonts w:ascii="Arial" w:hAnsi="Arial" w:cs="Arial"/>
        </w:rPr>
        <w:footnoteRef/>
      </w:r>
      <w:r w:rsidRPr="00E24FF5">
        <w:rPr>
          <w:rFonts w:ascii="Arial" w:hAnsi="Arial" w:cs="Arial"/>
        </w:rPr>
        <w:t xml:space="preserve"> </w:t>
      </w:r>
      <w:r w:rsidRPr="00E24FF5">
        <w:rPr>
          <w:rFonts w:ascii="Arial" w:hAnsi="Arial" w:cs="Arial"/>
          <w:lang w:val="mn-MN"/>
        </w:rPr>
        <w:t>Ч.Жүгдэр.</w:t>
      </w:r>
      <w:r>
        <w:rPr>
          <w:rStyle w:val="FootnoteReference"/>
          <w:vertAlign w:val="baseline"/>
          <w:lang w:val="mn-MN"/>
        </w:rPr>
        <w:t xml:space="preserve"> </w:t>
      </w:r>
      <w:r>
        <w:rPr>
          <w:rFonts w:ascii="Arial" w:hAnsi="Arial" w:cs="Arial"/>
          <w:lang w:val="mn-MN"/>
        </w:rPr>
        <w:t xml:space="preserve">Монголын нийгэм-улс төр, философи сэтгэлгээний хөгжил. УБ., 2006. 517 дахь тал </w:t>
      </w:r>
      <w:r w:rsidRPr="00E24FF5">
        <w:rPr>
          <w:rStyle w:val="FootnoteReference"/>
        </w:rPr>
        <w:t xml:space="preserve"> </w:t>
      </w:r>
    </w:p>
  </w:footnote>
  <w:footnote w:id="3">
    <w:p w:rsidR="00D82EA9" w:rsidRPr="00E24FF5" w:rsidRDefault="000D1E37" w:rsidP="00D82EA9">
      <w:pPr>
        <w:pStyle w:val="FootnoteText"/>
        <w:rPr>
          <w:rStyle w:val="FootnoteReference"/>
        </w:rPr>
      </w:pPr>
      <w:r>
        <w:rPr>
          <w:rStyle w:val="FootnoteReference"/>
        </w:rPr>
        <w:footnoteRef/>
      </w:r>
      <w:r>
        <w:t xml:space="preserve"> </w:t>
      </w:r>
      <w:r w:rsidR="00D82EA9">
        <w:rPr>
          <w:rFonts w:ascii="Arial" w:hAnsi="Arial" w:cs="Arial"/>
          <w:lang w:val="mn-MN"/>
        </w:rPr>
        <w:t>Ч.Жүгдэр.</w:t>
      </w:r>
      <w:r w:rsidR="00D82EA9">
        <w:rPr>
          <w:rStyle w:val="FootnoteReference"/>
          <w:vertAlign w:val="baseline"/>
          <w:lang w:val="mn-MN"/>
        </w:rPr>
        <w:t xml:space="preserve"> </w:t>
      </w:r>
      <w:r w:rsidR="00D82EA9">
        <w:rPr>
          <w:rFonts w:ascii="Arial" w:hAnsi="Arial" w:cs="Arial"/>
          <w:lang w:val="mn-MN"/>
        </w:rPr>
        <w:t xml:space="preserve">Монголын нийгэм-улс төр, философи сэтгэлгээний хөгжил. УБ., 2006. 538 дахь тал </w:t>
      </w:r>
      <w:r w:rsidR="00D82EA9" w:rsidRPr="00E24FF5">
        <w:rPr>
          <w:rStyle w:val="FootnoteReference"/>
        </w:rPr>
        <w:t xml:space="preserve"> </w:t>
      </w:r>
    </w:p>
    <w:p w:rsidR="000D1E37" w:rsidRPr="00D82EA9" w:rsidRDefault="000D1E37">
      <w:pPr>
        <w:pStyle w:val="FootnoteText"/>
        <w:rPr>
          <w:rFonts w:ascii="Arial" w:hAnsi="Arial" w:cs="Arial"/>
          <w:lang w:val="mn-MN"/>
        </w:rPr>
      </w:pPr>
    </w:p>
  </w:footnote>
  <w:footnote w:id="4">
    <w:p w:rsidR="007C27E9" w:rsidRPr="007C27E9" w:rsidRDefault="007C27E9">
      <w:pPr>
        <w:pStyle w:val="FootnoteText"/>
        <w:rPr>
          <w:rFonts w:ascii="Arial" w:hAnsi="Arial" w:cs="Arial"/>
          <w:lang w:val="mn-MN"/>
        </w:rPr>
      </w:pPr>
      <w:r>
        <w:rPr>
          <w:rStyle w:val="FootnoteReference"/>
        </w:rPr>
        <w:footnoteRef/>
      </w:r>
      <w:r>
        <w:t xml:space="preserve"> </w:t>
      </w:r>
      <w:r w:rsidRPr="007C27E9">
        <w:rPr>
          <w:rFonts w:ascii="Arial" w:hAnsi="Arial" w:cs="Arial"/>
          <w:lang w:val="mn-MN"/>
        </w:rPr>
        <w:t>Д.Дагвадорж. Монголын шашин суртахууны тайлбар толь. УБ., 1995. 13 дах тал</w:t>
      </w:r>
    </w:p>
  </w:footnote>
  <w:footnote w:id="5">
    <w:p w:rsidR="003673AA" w:rsidRPr="007201B0" w:rsidRDefault="003673AA" w:rsidP="007201B0">
      <w:pPr>
        <w:pStyle w:val="FootnoteText"/>
        <w:jc w:val="both"/>
        <w:rPr>
          <w:rFonts w:ascii="Arial" w:hAnsi="Arial" w:cs="Arial"/>
          <w:sz w:val="22"/>
          <w:szCs w:val="22"/>
          <w:lang w:val="mn-MN"/>
        </w:rPr>
      </w:pPr>
      <w:r>
        <w:rPr>
          <w:rStyle w:val="FootnoteReference"/>
        </w:rPr>
        <w:footnoteRef/>
      </w:r>
      <w:r>
        <w:t xml:space="preserve"> </w:t>
      </w:r>
      <w:r w:rsidR="007201B0">
        <w:rPr>
          <w:rFonts w:ascii="Arial" w:hAnsi="Arial" w:cs="Arial"/>
          <w:lang w:val="mn-MN"/>
        </w:rPr>
        <w:t xml:space="preserve">Ч.Дандаа. Эрдэнэт толь. УБ., 2002. </w:t>
      </w:r>
      <w:r w:rsidR="00A835BF">
        <w:rPr>
          <w:rFonts w:ascii="Arial" w:hAnsi="Arial" w:cs="Arial"/>
          <w:lang w:val="mn-MN"/>
        </w:rPr>
        <w:t>58-59</w:t>
      </w:r>
      <w:r w:rsidR="007201B0">
        <w:rPr>
          <w:rFonts w:ascii="Arial" w:hAnsi="Arial" w:cs="Arial"/>
          <w:lang w:val="mn-MN"/>
        </w:rPr>
        <w:t xml:space="preserve"> дахь тал</w:t>
      </w:r>
    </w:p>
  </w:footnote>
  <w:footnote w:id="6">
    <w:p w:rsidR="00D60C31" w:rsidRPr="004279F5" w:rsidRDefault="00D60C31" w:rsidP="004279F5">
      <w:pPr>
        <w:pStyle w:val="FootnoteText"/>
        <w:jc w:val="both"/>
        <w:rPr>
          <w:rFonts w:ascii="Arial" w:hAnsi="Arial" w:cs="Arial"/>
          <w:sz w:val="22"/>
          <w:szCs w:val="22"/>
          <w:lang w:val="mn-MN"/>
        </w:rPr>
      </w:pPr>
      <w:r>
        <w:rPr>
          <w:rStyle w:val="FootnoteReference"/>
        </w:rPr>
        <w:footnoteRef/>
      </w:r>
      <w:r>
        <w:t xml:space="preserve"> </w:t>
      </w:r>
      <w:r>
        <w:rPr>
          <w:rFonts w:ascii="Arial" w:hAnsi="Arial" w:cs="Arial"/>
          <w:lang w:val="mn-MN"/>
        </w:rPr>
        <w:t xml:space="preserve">Ч.Дандаа. Эрдэнэт толь. УБ., 2002. </w:t>
      </w:r>
      <w:r w:rsidR="00A835BF">
        <w:rPr>
          <w:rFonts w:ascii="Arial" w:hAnsi="Arial" w:cs="Arial"/>
          <w:lang w:val="mn-MN"/>
        </w:rPr>
        <w:t>249</w:t>
      </w:r>
      <w:r>
        <w:rPr>
          <w:rFonts w:ascii="Arial" w:hAnsi="Arial" w:cs="Arial"/>
          <w:lang w:val="mn-MN"/>
        </w:rPr>
        <w:t xml:space="preserve"> дахь тал</w:t>
      </w:r>
    </w:p>
  </w:footnote>
  <w:footnote w:id="7">
    <w:p w:rsidR="004279F5" w:rsidRPr="004279F5" w:rsidRDefault="004279F5">
      <w:pPr>
        <w:pStyle w:val="FootnoteText"/>
        <w:rPr>
          <w:lang w:val="mn-MN"/>
        </w:rPr>
      </w:pPr>
      <w:r>
        <w:rPr>
          <w:rStyle w:val="FootnoteReference"/>
        </w:rPr>
        <w:footnoteRef/>
      </w:r>
      <w:r>
        <w:rPr>
          <w:rFonts w:ascii="Arial" w:hAnsi="Arial" w:cs="Arial"/>
          <w:lang w:val="mn-MN"/>
        </w:rPr>
        <w:t>Ч.Дандаа. Эрдэнэт толь. УБ., 2002. 250 дахь тал</w:t>
      </w:r>
      <w:r>
        <w:t xml:space="preserve"> </w:t>
      </w:r>
    </w:p>
  </w:footnote>
  <w:footnote w:id="8">
    <w:p w:rsidR="00C669F7" w:rsidRPr="00982B7F" w:rsidRDefault="00C669F7">
      <w:pPr>
        <w:pStyle w:val="FootnoteText"/>
        <w:rPr>
          <w:rFonts w:ascii="Arial" w:hAnsi="Arial" w:cs="Arial"/>
          <w:lang w:val="mn-MN"/>
        </w:rPr>
      </w:pPr>
      <w:r>
        <w:rPr>
          <w:rStyle w:val="FootnoteReference"/>
        </w:rPr>
        <w:footnoteRef/>
      </w:r>
      <w:r>
        <w:t xml:space="preserve"> </w:t>
      </w:r>
      <w:r w:rsidR="00982B7F">
        <w:rPr>
          <w:rFonts w:ascii="Arial" w:hAnsi="Arial" w:cs="Arial"/>
          <w:lang w:val="mn-MN"/>
        </w:rPr>
        <w:t xml:space="preserve">Д.Дагвадорж. Монголын гүн ухааны мэргэдийн зохиолын цоморлиг. УБ., 1998. 165 дах тал. </w:t>
      </w:r>
    </w:p>
  </w:footnote>
  <w:footnote w:id="9">
    <w:p w:rsidR="001C5E04" w:rsidRPr="001C5E04" w:rsidRDefault="001C5E04">
      <w:pPr>
        <w:pStyle w:val="FootnoteText"/>
        <w:rPr>
          <w:rFonts w:ascii="Arial" w:hAnsi="Arial" w:cs="Arial"/>
          <w:lang w:val="mn-MN"/>
        </w:rPr>
      </w:pPr>
      <w:r>
        <w:rPr>
          <w:rStyle w:val="FootnoteReference"/>
        </w:rPr>
        <w:footnoteRef/>
      </w:r>
      <w:r>
        <w:t xml:space="preserve"> </w:t>
      </w:r>
      <w:r>
        <w:rPr>
          <w:rFonts w:ascii="Arial" w:hAnsi="Arial" w:cs="Arial"/>
          <w:lang w:val="mn-MN"/>
        </w:rPr>
        <w:t xml:space="preserve">Ч.Жүгдэр. З.Агваанбалдангийн гүн ухааны үзэл. УБ., 2007. </w:t>
      </w:r>
      <w:r w:rsidR="003E23C5">
        <w:rPr>
          <w:rFonts w:ascii="Arial" w:hAnsi="Arial" w:cs="Arial"/>
          <w:lang w:val="mn-MN"/>
        </w:rPr>
        <w:t>69 дэх тал</w:t>
      </w:r>
    </w:p>
  </w:footnote>
  <w:footnote w:id="10">
    <w:p w:rsidR="001D24D3" w:rsidRPr="001D24D3" w:rsidRDefault="001D24D3">
      <w:pPr>
        <w:pStyle w:val="FootnoteText"/>
        <w:rPr>
          <w:lang w:val="mn-MN"/>
        </w:rPr>
      </w:pPr>
      <w:r>
        <w:rPr>
          <w:rStyle w:val="FootnoteReference"/>
        </w:rPr>
        <w:footnoteRef/>
      </w:r>
      <w:r>
        <w:rPr>
          <w:rFonts w:ascii="Arial" w:hAnsi="Arial" w:cs="Arial"/>
          <w:lang w:val="mn-MN"/>
        </w:rPr>
        <w:t>Ч.Дандаа. Эрдэнэт толь. УБ., 2002. 179 дэхь тал</w:t>
      </w:r>
    </w:p>
  </w:footnote>
  <w:footnote w:id="11">
    <w:p w:rsidR="001D24D3" w:rsidRPr="001D24D3" w:rsidRDefault="001D24D3">
      <w:pPr>
        <w:pStyle w:val="FootnoteText"/>
        <w:rPr>
          <w:lang w:val="mn-MN"/>
        </w:rPr>
      </w:pPr>
      <w:r>
        <w:rPr>
          <w:rStyle w:val="FootnoteReference"/>
        </w:rPr>
        <w:footnoteRef/>
      </w:r>
      <w:r>
        <w:t xml:space="preserve"> </w:t>
      </w:r>
      <w:r>
        <w:rPr>
          <w:rFonts w:ascii="Arial" w:hAnsi="Arial" w:cs="Arial"/>
          <w:lang w:val="mn-MN"/>
        </w:rPr>
        <w:t>Ч.Дандаа. Эрдэнэт толь. УБ., 2002. 235 дахь тал</w:t>
      </w:r>
    </w:p>
  </w:footnote>
  <w:footnote w:id="12">
    <w:p w:rsidR="000E3EAB" w:rsidRPr="000E3EAB" w:rsidRDefault="000E3EAB">
      <w:pPr>
        <w:pStyle w:val="FootnoteText"/>
        <w:rPr>
          <w:lang w:val="mn-MN"/>
        </w:rPr>
      </w:pPr>
      <w:r>
        <w:rPr>
          <w:rStyle w:val="FootnoteReference"/>
        </w:rPr>
        <w:footnoteRef/>
      </w:r>
      <w:r>
        <w:t xml:space="preserve"> </w:t>
      </w:r>
      <w:r>
        <w:rPr>
          <w:rFonts w:ascii="Arial" w:hAnsi="Arial" w:cs="Arial"/>
          <w:lang w:val="mn-MN"/>
        </w:rPr>
        <w:t>Ч.Дандаа. Эрдэнэт толь. УБ., 2002. 58-59 дахь тал</w:t>
      </w:r>
      <w:r>
        <w:rPr>
          <w:lang w:val="mn-MN"/>
        </w:rPr>
        <w:t xml:space="preserve"> </w:t>
      </w:r>
    </w:p>
  </w:footnote>
  <w:footnote w:id="13">
    <w:p w:rsidR="007451BC" w:rsidRPr="007451BC" w:rsidRDefault="007451BC">
      <w:pPr>
        <w:pStyle w:val="FootnoteText"/>
        <w:rPr>
          <w:lang w:val="mn-MN"/>
        </w:rPr>
      </w:pPr>
      <w:r>
        <w:rPr>
          <w:rStyle w:val="FootnoteReference"/>
        </w:rPr>
        <w:footnoteRef/>
      </w:r>
      <w:r>
        <w:t xml:space="preserve"> </w:t>
      </w:r>
      <w:r>
        <w:rPr>
          <w:rFonts w:ascii="Arial" w:hAnsi="Arial" w:cs="Arial"/>
          <w:lang w:val="mn-MN"/>
        </w:rPr>
        <w:t>Ч.Дандаа. Эрдэнэт толь. УБ., 2002. 58-59 дэхь тал</w:t>
      </w:r>
    </w:p>
  </w:footnote>
  <w:footnote w:id="14">
    <w:p w:rsidR="008F5215" w:rsidRPr="00C94598" w:rsidRDefault="008F5215">
      <w:pPr>
        <w:pStyle w:val="FootnoteText"/>
        <w:rPr>
          <w:rFonts w:ascii="Arial" w:hAnsi="Arial" w:cs="Arial"/>
          <w:lang w:val="mn-MN"/>
        </w:rPr>
      </w:pPr>
      <w:r>
        <w:rPr>
          <w:rStyle w:val="FootnoteReference"/>
        </w:rPr>
        <w:footnoteRef/>
      </w:r>
      <w:r>
        <w:t xml:space="preserve"> </w:t>
      </w:r>
      <w:r w:rsidRPr="007C27E9">
        <w:rPr>
          <w:rFonts w:ascii="Arial" w:hAnsi="Arial" w:cs="Arial"/>
          <w:lang w:val="mn-MN"/>
        </w:rPr>
        <w:t>Д.Дагвадорж. Монголын шашин суртахууны тайлбар толь. УБ., 1995. 13 дах тал</w:t>
      </w:r>
    </w:p>
  </w:footnote>
  <w:footnote w:id="15">
    <w:p w:rsidR="00A3545C" w:rsidRPr="00A3545C" w:rsidRDefault="00A3545C">
      <w:pPr>
        <w:pStyle w:val="FootnoteText"/>
        <w:rPr>
          <w:lang w:val="mn-MN"/>
        </w:rPr>
      </w:pPr>
      <w:r>
        <w:rPr>
          <w:rStyle w:val="FootnoteReference"/>
        </w:rPr>
        <w:footnoteRef/>
      </w:r>
      <w:r>
        <w:t xml:space="preserve"> </w:t>
      </w:r>
      <w:r w:rsidR="009D34B1">
        <w:rPr>
          <w:rFonts w:ascii="Arial" w:hAnsi="Arial" w:cs="Arial"/>
          <w:lang w:val="mn-MN"/>
        </w:rPr>
        <w:t>Ч.Дандаа. Эрдэнэт толь. УБ., 2002. 171 дэхь тал</w:t>
      </w:r>
    </w:p>
  </w:footnote>
  <w:footnote w:id="16">
    <w:p w:rsidR="009D34B1" w:rsidRPr="00F75EB3" w:rsidRDefault="009D34B1">
      <w:pPr>
        <w:pStyle w:val="FootnoteText"/>
        <w:rPr>
          <w:rFonts w:ascii="Arial" w:hAnsi="Arial" w:cs="Arial"/>
          <w:lang w:val="mn-MN"/>
        </w:rPr>
      </w:pPr>
      <w:r w:rsidRPr="00F75EB3">
        <w:rPr>
          <w:rStyle w:val="FootnoteReference"/>
          <w:rFonts w:ascii="Arial" w:hAnsi="Arial" w:cs="Arial"/>
        </w:rPr>
        <w:footnoteRef/>
      </w:r>
      <w:r w:rsidRPr="00F75EB3">
        <w:rPr>
          <w:rFonts w:ascii="Arial" w:hAnsi="Arial" w:cs="Arial"/>
          <w:lang w:val="mn-MN"/>
        </w:rPr>
        <w:t>Мөн тэнд</w:t>
      </w:r>
    </w:p>
  </w:footnote>
  <w:footnote w:id="17">
    <w:p w:rsidR="00B14A08" w:rsidRPr="00B14A08" w:rsidRDefault="00B14A08">
      <w:pPr>
        <w:pStyle w:val="FootnoteText"/>
        <w:rPr>
          <w:lang w:val="mn-MN"/>
        </w:rPr>
      </w:pPr>
      <w:r>
        <w:rPr>
          <w:rStyle w:val="FootnoteReference"/>
        </w:rPr>
        <w:footnoteRef/>
      </w:r>
      <w:r>
        <w:t xml:space="preserve"> </w:t>
      </w:r>
      <w:r>
        <w:rPr>
          <w:rFonts w:ascii="Arial" w:hAnsi="Arial" w:cs="Arial"/>
          <w:lang w:val="mn-MN"/>
        </w:rPr>
        <w:t>Ч.Дандаа. Эрдэнэт толь. УБ., 2002. 172 дахь тал</w:t>
      </w:r>
    </w:p>
  </w:footnote>
  <w:footnote w:id="18">
    <w:p w:rsidR="005246CF" w:rsidRPr="005246CF" w:rsidRDefault="005246CF">
      <w:pPr>
        <w:pStyle w:val="FootnoteText"/>
        <w:rPr>
          <w:lang w:val="mn-MN"/>
        </w:rPr>
      </w:pPr>
      <w:r>
        <w:rPr>
          <w:rStyle w:val="FootnoteReference"/>
        </w:rPr>
        <w:footnoteRef/>
      </w:r>
      <w:r>
        <w:t xml:space="preserve"> </w:t>
      </w:r>
      <w:r>
        <w:rPr>
          <w:rFonts w:ascii="Arial" w:hAnsi="Arial" w:cs="Arial"/>
          <w:lang w:val="mn-MN"/>
        </w:rPr>
        <w:t>Ч.Дандаа. Эрдэнэт толь. УБ., 2002. 239-240 дэхь тал</w:t>
      </w:r>
    </w:p>
  </w:footnote>
  <w:footnote w:id="19">
    <w:p w:rsidR="009D3E45" w:rsidRPr="009D3E45" w:rsidRDefault="009D3E45" w:rsidP="009D3E45">
      <w:pPr>
        <w:pStyle w:val="FootnoteText"/>
        <w:rPr>
          <w:lang w:val="mn-MN"/>
        </w:rPr>
      </w:pPr>
      <w:r>
        <w:rPr>
          <w:rStyle w:val="FootnoteReference"/>
        </w:rPr>
        <w:footnoteRef/>
      </w:r>
      <w:r>
        <w:t xml:space="preserve"> </w:t>
      </w:r>
      <w:r>
        <w:rPr>
          <w:rFonts w:ascii="Arial" w:hAnsi="Arial" w:cs="Arial"/>
          <w:lang w:val="mn-MN"/>
        </w:rPr>
        <w:t>Ч.Дандаа. Эрдэнэт толь. УБ., 2002. 172 дахь тал</w:t>
      </w:r>
    </w:p>
  </w:footnote>
  <w:footnote w:id="20">
    <w:p w:rsidR="00C72222" w:rsidRPr="00C72222" w:rsidRDefault="00C72222">
      <w:pPr>
        <w:pStyle w:val="FootnoteText"/>
        <w:rPr>
          <w:lang w:val="mn-MN"/>
        </w:rPr>
      </w:pPr>
      <w:r>
        <w:rPr>
          <w:rStyle w:val="FootnoteReference"/>
        </w:rPr>
        <w:footnoteRef/>
      </w:r>
      <w:r>
        <w:t xml:space="preserve"> </w:t>
      </w:r>
      <w:r>
        <w:rPr>
          <w:rFonts w:ascii="Arial" w:hAnsi="Arial" w:cs="Arial"/>
          <w:lang w:val="mn-MN"/>
        </w:rPr>
        <w:t>Ч.Дандаа. Эрдэнэт толь. УБ., 2002. 161 дэхь тал</w:t>
      </w:r>
    </w:p>
  </w:footnote>
  <w:footnote w:id="21">
    <w:p w:rsidR="00385DB8" w:rsidRPr="00C72222" w:rsidRDefault="00385DB8" w:rsidP="00385DB8">
      <w:pPr>
        <w:pStyle w:val="FootnoteText"/>
        <w:rPr>
          <w:lang w:val="mn-MN"/>
        </w:rPr>
      </w:pPr>
      <w:r>
        <w:rPr>
          <w:rStyle w:val="FootnoteReference"/>
        </w:rPr>
        <w:footnoteRef/>
      </w:r>
      <w:r>
        <w:rPr>
          <w:rFonts w:ascii="Arial" w:hAnsi="Arial" w:cs="Arial"/>
          <w:lang w:val="mn-MN"/>
        </w:rPr>
        <w:t>Ч.Дандаа. Эрдэнэт толь. УБ., 2002. 101 дэхь тал</w:t>
      </w:r>
    </w:p>
    <w:p w:rsidR="00385DB8" w:rsidRDefault="00385DB8" w:rsidP="00385DB8">
      <w:pPr>
        <w:spacing w:before="240" w:line="360" w:lineRule="auto"/>
        <w:jc w:val="both"/>
        <w:rPr>
          <w:rFonts w:ascii="Arial" w:hAnsi="Arial" w:cs="Arial"/>
          <w:szCs w:val="24"/>
          <w:lang w:val="mn-MN"/>
        </w:rPr>
      </w:pPr>
      <w:r>
        <w:rPr>
          <w:rFonts w:ascii="Arial" w:hAnsi="Arial" w:cs="Arial"/>
          <w:szCs w:val="24"/>
          <w:lang w:val="mn-MN"/>
        </w:rPr>
        <w:t xml:space="preserve"> </w:t>
      </w:r>
    </w:p>
    <w:p w:rsidR="00385DB8" w:rsidRPr="00385DB8" w:rsidRDefault="00385DB8">
      <w:pPr>
        <w:pStyle w:val="FootnoteText"/>
        <w:rPr>
          <w:lang w:val="mn-MN"/>
        </w:rPr>
      </w:pP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32898"/>
    <w:rsid w:val="000006DE"/>
    <w:rsid w:val="00044EE5"/>
    <w:rsid w:val="000509FA"/>
    <w:rsid w:val="000954C4"/>
    <w:rsid w:val="000D1E37"/>
    <w:rsid w:val="000E3EAB"/>
    <w:rsid w:val="001206F3"/>
    <w:rsid w:val="001C5E04"/>
    <w:rsid w:val="001D24D3"/>
    <w:rsid w:val="00232898"/>
    <w:rsid w:val="00235FE5"/>
    <w:rsid w:val="00262F08"/>
    <w:rsid w:val="0030621F"/>
    <w:rsid w:val="00351945"/>
    <w:rsid w:val="003673AA"/>
    <w:rsid w:val="00385DB8"/>
    <w:rsid w:val="003E23C5"/>
    <w:rsid w:val="004279F5"/>
    <w:rsid w:val="00433D52"/>
    <w:rsid w:val="00452052"/>
    <w:rsid w:val="004B46AD"/>
    <w:rsid w:val="00510F2E"/>
    <w:rsid w:val="005246CF"/>
    <w:rsid w:val="00621929"/>
    <w:rsid w:val="00625B26"/>
    <w:rsid w:val="00653749"/>
    <w:rsid w:val="007201B0"/>
    <w:rsid w:val="007451BC"/>
    <w:rsid w:val="00761BE8"/>
    <w:rsid w:val="007C27E9"/>
    <w:rsid w:val="008F5215"/>
    <w:rsid w:val="00982B7F"/>
    <w:rsid w:val="009950AB"/>
    <w:rsid w:val="009A5040"/>
    <w:rsid w:val="009C1B62"/>
    <w:rsid w:val="009D34B1"/>
    <w:rsid w:val="009D3E45"/>
    <w:rsid w:val="009D710A"/>
    <w:rsid w:val="00A3545C"/>
    <w:rsid w:val="00A5363B"/>
    <w:rsid w:val="00A55768"/>
    <w:rsid w:val="00A7218F"/>
    <w:rsid w:val="00A835BF"/>
    <w:rsid w:val="00A92269"/>
    <w:rsid w:val="00B14A08"/>
    <w:rsid w:val="00C14918"/>
    <w:rsid w:val="00C669F7"/>
    <w:rsid w:val="00C72222"/>
    <w:rsid w:val="00C94598"/>
    <w:rsid w:val="00C96B09"/>
    <w:rsid w:val="00D60C31"/>
    <w:rsid w:val="00D66CF8"/>
    <w:rsid w:val="00D82D07"/>
    <w:rsid w:val="00D82EA9"/>
    <w:rsid w:val="00E24FF5"/>
    <w:rsid w:val="00E26680"/>
    <w:rsid w:val="00E4144E"/>
    <w:rsid w:val="00E564D3"/>
    <w:rsid w:val="00E86605"/>
    <w:rsid w:val="00EB2E04"/>
    <w:rsid w:val="00EB4A4E"/>
    <w:rsid w:val="00ED1CE5"/>
    <w:rsid w:val="00ED60EA"/>
    <w:rsid w:val="00F75EB3"/>
    <w:rsid w:val="00FD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1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7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3AA"/>
    <w:rPr>
      <w:sz w:val="20"/>
      <w:szCs w:val="20"/>
    </w:rPr>
  </w:style>
  <w:style w:type="character" w:styleId="FootnoteReference">
    <w:name w:val="footnote reference"/>
    <w:basedOn w:val="DefaultParagraphFont"/>
    <w:uiPriority w:val="99"/>
    <w:semiHidden/>
    <w:unhideWhenUsed/>
    <w:rsid w:val="003673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4060-FAA9-4C2A-946C-66720C61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nrg holding</dc:creator>
  <cp:lastModifiedBy>nrg holding</cp:lastModifiedBy>
  <cp:revision>5</cp:revision>
  <cp:lastPrinted>2011-06-16T10:03:00Z</cp:lastPrinted>
  <dcterms:created xsi:type="dcterms:W3CDTF">2011-06-15T04:22:00Z</dcterms:created>
  <dcterms:modified xsi:type="dcterms:W3CDTF">2011-06-16T10:05:00Z</dcterms:modified>
</cp:coreProperties>
</file>