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DB" w:rsidRPr="00BF6A7A" w:rsidRDefault="00C848DB" w:rsidP="00C848D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val="mn-MN"/>
        </w:rPr>
      </w:pPr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>What makes us human? Unique brain area linked to higher cognitive powers:</w:t>
      </w:r>
      <w:r w:rsidR="002E5C7A"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val="mn-MN"/>
        </w:rPr>
        <w:t xml:space="preserve"> </w:t>
      </w:r>
      <w:proofErr w:type="spellStart"/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>Биднийг</w:t>
      </w:r>
      <w:proofErr w:type="spellEnd"/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 xml:space="preserve"> </w:t>
      </w:r>
      <w:proofErr w:type="spellStart"/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>хүн</w:t>
      </w:r>
      <w:proofErr w:type="spellEnd"/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 xml:space="preserve"> </w:t>
      </w:r>
      <w:proofErr w:type="spellStart"/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>болгож</w:t>
      </w:r>
      <w:proofErr w:type="spellEnd"/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 xml:space="preserve"> </w:t>
      </w:r>
      <w:proofErr w:type="spellStart"/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>байдаг</w:t>
      </w:r>
      <w:proofErr w:type="spellEnd"/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 xml:space="preserve"> </w:t>
      </w:r>
      <w:proofErr w:type="spellStart"/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>зүйл</w:t>
      </w:r>
      <w:proofErr w:type="spellEnd"/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 xml:space="preserve"> </w:t>
      </w:r>
      <w:proofErr w:type="spellStart"/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>юу</w:t>
      </w:r>
      <w:proofErr w:type="spellEnd"/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 xml:space="preserve"> </w:t>
      </w:r>
      <w:proofErr w:type="spellStart"/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>вэ</w:t>
      </w:r>
      <w:proofErr w:type="spellEnd"/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</w:rPr>
        <w:t>?</w:t>
      </w:r>
      <w:r w:rsidR="005A543A"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val="mn-MN"/>
        </w:rPr>
        <w:t xml:space="preserve"> </w:t>
      </w:r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val="mn-MN"/>
        </w:rPr>
        <w:t>Танин мэдэхүйн өн</w:t>
      </w:r>
      <w:r w:rsidR="00FB148A"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val="mn-MN"/>
        </w:rPr>
        <w:t xml:space="preserve">дөр </w:t>
      </w:r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val="mn-MN"/>
        </w:rPr>
        <w:t xml:space="preserve"> чад</w:t>
      </w:r>
      <w:r w:rsidR="00FB148A"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val="mn-MN"/>
        </w:rPr>
        <w:t xml:space="preserve">вартай </w:t>
      </w:r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val="mn-MN"/>
        </w:rPr>
        <w:t xml:space="preserve"> холбоо</w:t>
      </w:r>
      <w:r w:rsidR="00FB148A"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val="mn-MN"/>
        </w:rPr>
        <w:t xml:space="preserve">той </w:t>
      </w:r>
      <w:r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val="mn-MN"/>
        </w:rPr>
        <w:t xml:space="preserve"> тархины</w:t>
      </w:r>
      <w:r w:rsidR="00FB148A"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val="mn-MN"/>
        </w:rPr>
        <w:t xml:space="preserve"> өвөрмөц</w:t>
      </w:r>
      <w:r w:rsidR="00147047" w:rsidRPr="00BF6A7A">
        <w:rPr>
          <w:rFonts w:ascii="Times New Roman" w:eastAsia="Times New Roman" w:hAnsi="Times New Roman" w:cs="Times New Roman"/>
          <w:b/>
          <w:bCs/>
          <w:color w:val="004276"/>
          <w:kern w:val="36"/>
          <w:sz w:val="28"/>
          <w:szCs w:val="28"/>
          <w:lang w:val="mn-MN"/>
        </w:rPr>
        <w:t xml:space="preserve"> хэсэг.</w:t>
      </w:r>
    </w:p>
    <w:p w:rsidR="00C848DB" w:rsidRPr="0087076C" w:rsidRDefault="00C848DB" w:rsidP="00C848DB">
      <w:pPr>
        <w:shd w:val="clear" w:color="auto" w:fill="E2E3E6"/>
        <w:spacing w:after="75" w:line="240" w:lineRule="auto"/>
        <w:jc w:val="center"/>
        <w:rPr>
          <w:rFonts w:ascii="Helvetica" w:eastAsia="Times New Roman" w:hAnsi="Helvetica" w:cs="Helvetica"/>
          <w:color w:val="070809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070809"/>
          <w:sz w:val="20"/>
          <w:szCs w:val="20"/>
        </w:rPr>
        <w:drawing>
          <wp:inline distT="0" distB="0" distL="0" distR="0">
            <wp:extent cx="3724275" cy="2857500"/>
            <wp:effectExtent l="19050" t="0" r="9525" b="0"/>
            <wp:docPr id="3" name="Picture 3" descr="http://images.sciencedaily.com/2014/02/140205212015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sciencedaily.com/2014/02/140205212015-lar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8DB" w:rsidRPr="00AD4273" w:rsidRDefault="00C848DB" w:rsidP="00C848DB">
      <w:pPr>
        <w:shd w:val="clear" w:color="auto" w:fill="F2F3F4"/>
        <w:spacing w:after="75" w:line="240" w:lineRule="auto"/>
        <w:rPr>
          <w:rFonts w:ascii="Times New Roman" w:eastAsia="Times New Roman" w:hAnsi="Times New Roman" w:cs="Times New Roman"/>
          <w:color w:val="070809"/>
          <w:sz w:val="24"/>
          <w:szCs w:val="24"/>
          <w:lang w:val="mn-MN"/>
        </w:rPr>
      </w:pPr>
      <w:proofErr w:type="gramStart"/>
      <w:r w:rsidRPr="00AD4273">
        <w:rPr>
          <w:rFonts w:ascii="Times New Roman" w:eastAsia="Times New Roman" w:hAnsi="Times New Roman" w:cs="Times New Roman"/>
          <w:color w:val="070809"/>
          <w:sz w:val="24"/>
          <w:szCs w:val="24"/>
        </w:rPr>
        <w:t>An area of the brain that seems to be unique to humans (in red).</w:t>
      </w:r>
      <w:proofErr w:type="gramEnd"/>
      <w:r w:rsidR="005743B2" w:rsidRPr="00AD4273">
        <w:rPr>
          <w:rFonts w:ascii="Times New Roman" w:eastAsia="Times New Roman" w:hAnsi="Times New Roman" w:cs="Times New Roman"/>
          <w:color w:val="070809"/>
          <w:sz w:val="24"/>
          <w:szCs w:val="24"/>
          <w:lang w:val="mn-MN"/>
        </w:rPr>
        <w:t xml:space="preserve"> Хүнийг хосгүй болгож байдаг хэмээгдэж буй тархины тэр</w:t>
      </w:r>
      <w:r w:rsidR="00AD4273" w:rsidRPr="00AD4273">
        <w:rPr>
          <w:rFonts w:ascii="Times New Roman" w:eastAsia="Times New Roman" w:hAnsi="Times New Roman" w:cs="Times New Roman"/>
          <w:color w:val="070809"/>
          <w:sz w:val="24"/>
          <w:szCs w:val="24"/>
          <w:lang w:val="mn-MN"/>
        </w:rPr>
        <w:t>хүү хэсэг. (улаанаар</w:t>
      </w:r>
      <w:r w:rsidR="00AD4273" w:rsidRPr="00AD4273">
        <w:rPr>
          <w:rFonts w:ascii="Times New Roman" w:eastAsia="Times New Roman" w:hAnsi="Times New Roman" w:cs="Times New Roman"/>
          <w:color w:val="070809"/>
          <w:sz w:val="24"/>
          <w:szCs w:val="24"/>
        </w:rPr>
        <w:t xml:space="preserve"> </w:t>
      </w:r>
      <w:r w:rsidR="00AD4273" w:rsidRPr="00AD4273">
        <w:rPr>
          <w:rFonts w:ascii="Times New Roman" w:eastAsia="Times New Roman" w:hAnsi="Times New Roman" w:cs="Times New Roman"/>
          <w:color w:val="070809"/>
          <w:sz w:val="24"/>
          <w:szCs w:val="24"/>
          <w:lang w:val="mn-MN"/>
        </w:rPr>
        <w:t>тэмдэглэсэн</w:t>
      </w:r>
      <w:r w:rsidR="005743B2" w:rsidRPr="00AD4273">
        <w:rPr>
          <w:rFonts w:ascii="Times New Roman" w:eastAsia="Times New Roman" w:hAnsi="Times New Roman" w:cs="Times New Roman"/>
          <w:color w:val="070809"/>
          <w:sz w:val="24"/>
          <w:szCs w:val="24"/>
          <w:lang w:val="mn-MN"/>
        </w:rPr>
        <w:t>)</w:t>
      </w:r>
      <w:r w:rsidR="00E522A6" w:rsidRPr="00AD4273">
        <w:rPr>
          <w:rFonts w:ascii="Times New Roman" w:eastAsia="Times New Roman" w:hAnsi="Times New Roman" w:cs="Times New Roman"/>
          <w:color w:val="070809"/>
          <w:sz w:val="24"/>
          <w:szCs w:val="24"/>
          <w:lang w:val="mn-MN"/>
        </w:rPr>
        <w:t xml:space="preserve"> </w:t>
      </w:r>
    </w:p>
    <w:p w:rsidR="00C848DB" w:rsidRPr="00AD4273" w:rsidRDefault="00C848DB" w:rsidP="00C848DB">
      <w:pPr>
        <w:shd w:val="clear" w:color="auto" w:fill="F2F3F4"/>
        <w:spacing w:after="75" w:line="240" w:lineRule="auto"/>
        <w:rPr>
          <w:rFonts w:ascii="Times New Roman" w:eastAsia="Times New Roman" w:hAnsi="Times New Roman" w:cs="Times New Roman"/>
          <w:color w:val="070809"/>
          <w:sz w:val="24"/>
          <w:szCs w:val="24"/>
        </w:rPr>
      </w:pPr>
      <w:r w:rsidRPr="00AD4273">
        <w:rPr>
          <w:rFonts w:ascii="Times New Roman" w:eastAsia="Times New Roman" w:hAnsi="Times New Roman" w:cs="Times New Roman"/>
          <w:i/>
          <w:iCs/>
          <w:color w:val="070809"/>
          <w:sz w:val="24"/>
          <w:szCs w:val="24"/>
        </w:rPr>
        <w:t>Credit: Image courtesy of University of Oxford</w:t>
      </w:r>
    </w:p>
    <w:p w:rsidR="00C848DB" w:rsidRPr="00AD4273" w:rsidRDefault="00C848DB" w:rsidP="00C848DB">
      <w:pPr>
        <w:shd w:val="clear" w:color="auto" w:fill="FFFFFF"/>
        <w:spacing w:before="75" w:after="45" w:line="270" w:lineRule="atLeast"/>
        <w:rPr>
          <w:rFonts w:ascii="Times New Roman" w:eastAsia="Times New Roman" w:hAnsi="Times New Roman" w:cs="Times New Roman"/>
          <w:color w:val="070809"/>
          <w:sz w:val="24"/>
          <w:szCs w:val="24"/>
          <w:lang w:val="mn-M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C848DB" w:rsidRPr="00AD4273" w:rsidTr="00BF478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48DB" w:rsidRPr="00AD4273" w:rsidRDefault="00C848DB" w:rsidP="00BF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0809"/>
                <w:sz w:val="24"/>
                <w:szCs w:val="24"/>
              </w:rPr>
            </w:pPr>
          </w:p>
        </w:tc>
      </w:tr>
      <w:tr w:rsidR="00C848DB" w:rsidRPr="00AD4273" w:rsidTr="00BF478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48DB" w:rsidRPr="00AD4273" w:rsidRDefault="00C848DB" w:rsidP="00BF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0809"/>
                <w:sz w:val="24"/>
                <w:szCs w:val="24"/>
              </w:rPr>
            </w:pPr>
          </w:p>
        </w:tc>
      </w:tr>
      <w:tr w:rsidR="00C848DB" w:rsidRPr="00AD4273" w:rsidTr="00BF4786">
        <w:trPr>
          <w:tblCellSpacing w:w="0" w:type="dxa"/>
        </w:trPr>
        <w:tc>
          <w:tcPr>
            <w:tcW w:w="0" w:type="auto"/>
            <w:vAlign w:val="center"/>
            <w:hideMark/>
          </w:tcPr>
          <w:p w:rsidR="00C848DB" w:rsidRPr="00AD4273" w:rsidRDefault="00C848DB" w:rsidP="00BF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0809"/>
                <w:sz w:val="24"/>
                <w:szCs w:val="24"/>
              </w:rPr>
            </w:pPr>
          </w:p>
        </w:tc>
      </w:tr>
    </w:tbl>
    <w:p w:rsidR="00C848DB" w:rsidRPr="005A543A" w:rsidRDefault="00716D62" w:rsidP="00C84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Өнө хэтийн  төлөвлөлт хийх, шийдвэр гаргах зэрэг зөвхөн хүнд байдаг хэмээн</w:t>
      </w:r>
      <w:r w:rsidR="008909A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бидний үздэг зарим процессууд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тархины энэхүү хэс</w:t>
      </w:r>
      <w:r w:rsidR="008909A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гийн 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8909A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шууд </w:t>
      </w:r>
      <w:r w:rsidR="008E3EB4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оролц</w:t>
      </w:r>
      <w:r w:rsidR="008909A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оотой явагддаг </w:t>
      </w:r>
      <w:r w:rsidR="008E3EB4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болох нь тогтоогджээ.</w:t>
      </w:r>
    </w:p>
    <w:p w:rsidR="00350A2F" w:rsidRPr="005A543A" w:rsidRDefault="00F779A0" w:rsidP="00C84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Ирээдүйг төлөвлөх</w:t>
      </w:r>
      <w:r w:rsidR="0067408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, чиг хандлагадаа болон бусдаас суралцахдаа уян хатан байх </w:t>
      </w:r>
      <w:r w:rsidR="0067408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чадвар 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зэрэг н</w:t>
      </w:r>
      <w:r w:rsidR="0067408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ь зөвхөн хүмүүн төрөлхтөнд хамаатай онцлогууд </w:t>
      </w:r>
      <w:r w:rsidR="008909A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гэж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бид үз</w:t>
      </w:r>
      <w:r w:rsidR="00C12A50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эх дуртай. </w:t>
      </w:r>
      <w:r w:rsidR="00522732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Зөвхөн хүнд л байж болох тархины өвөрмөц хэсгийг бид тодорхойлсон бөгөөд    танин мэдэхүйн энэхүү хүчээр хийгддэг зарим зүйл байдаг ч байж магадгүй”</w:t>
      </w:r>
      <w:r w:rsidR="003A4CE9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хэмээн </w:t>
      </w:r>
      <w:r w:rsidR="00E849D0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 </w:t>
      </w:r>
      <w:r w:rsidR="00096DC7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Оксфордын Их сургуулийн туршилтын сэтгэл судлалын тэнхмийн профессор</w:t>
      </w:r>
      <w:r w:rsidR="00F935A4" w:rsidRPr="005A543A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2AB2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F935A4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ноён</w:t>
      </w:r>
      <w:r w:rsidR="00096DC7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2D4402" w:rsidRPr="005A543A">
        <w:rPr>
          <w:rFonts w:ascii="Times New Roman" w:eastAsia="Times New Roman" w:hAnsi="Times New Roman" w:cs="Times New Roman"/>
          <w:sz w:val="24"/>
          <w:szCs w:val="24"/>
        </w:rPr>
        <w:t>Мэтью</w:t>
      </w:r>
      <w:proofErr w:type="spellEnd"/>
      <w:r w:rsidR="002D4402" w:rsidRPr="005A5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402" w:rsidRPr="005A543A">
        <w:rPr>
          <w:rFonts w:ascii="Times New Roman" w:eastAsia="Times New Roman" w:hAnsi="Times New Roman" w:cs="Times New Roman"/>
          <w:sz w:val="24"/>
          <w:szCs w:val="24"/>
        </w:rPr>
        <w:t>Рашуот</w:t>
      </w:r>
      <w:proofErr w:type="spellEnd"/>
      <w:r w:rsidR="002D4402" w:rsidRPr="005A543A">
        <w:rPr>
          <w:rFonts w:ascii="Times New Roman" w:eastAsia="Times New Roman" w:hAnsi="Times New Roman" w:cs="Times New Roman"/>
          <w:sz w:val="24"/>
          <w:szCs w:val="24"/>
        </w:rPr>
        <w:t>(</w:t>
      </w:r>
      <w:r w:rsidR="00096DC7" w:rsidRPr="005A543A">
        <w:rPr>
          <w:rFonts w:ascii="Times New Roman" w:eastAsia="Times New Roman" w:hAnsi="Times New Roman" w:cs="Times New Roman"/>
          <w:sz w:val="24"/>
          <w:szCs w:val="24"/>
        </w:rPr>
        <w:t xml:space="preserve">Matthew </w:t>
      </w:r>
      <w:proofErr w:type="spellStart"/>
      <w:r w:rsidR="00096DC7" w:rsidRPr="005A543A">
        <w:rPr>
          <w:rFonts w:ascii="Times New Roman" w:eastAsia="Times New Roman" w:hAnsi="Times New Roman" w:cs="Times New Roman"/>
          <w:sz w:val="24"/>
          <w:szCs w:val="24"/>
        </w:rPr>
        <w:t>Rushworth</w:t>
      </w:r>
      <w:proofErr w:type="spellEnd"/>
      <w:r w:rsidR="002D4402" w:rsidRPr="005A543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12AB2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ярьж байна. </w:t>
      </w:r>
      <w:r w:rsidR="002D4402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Сайн дурын 25 насанд хүрэгчдийн </w:t>
      </w:r>
      <w:r w:rsidR="003A4CE9" w:rsidRPr="005A543A">
        <w:rPr>
          <w:rFonts w:ascii="Times New Roman" w:eastAsia="Times New Roman" w:hAnsi="Times New Roman" w:cs="Times New Roman"/>
          <w:sz w:val="24"/>
          <w:szCs w:val="24"/>
        </w:rPr>
        <w:t>MRI</w:t>
      </w:r>
      <w:r w:rsidR="003A4CE9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зургийг </w:t>
      </w:r>
      <w:r w:rsidR="002D4402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их тархины гадаргын духны хэсг</w:t>
      </w:r>
      <w:r w:rsidR="003A4CE9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ийн үндсэн бүрэлдэхүүн хэсгүүдийг тодорхойлоход болон эдгээр нь тархиныхаа бусад хэсгүүдтэй хэрхэн холбогдсон байгааг илэрхийлэхэд </w:t>
      </w:r>
      <w:r w:rsidR="00230AE7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ашиглажээ.</w:t>
      </w:r>
      <w:r w:rsidR="008909A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Д</w:t>
      </w:r>
      <w:r w:rsidR="00230AE7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араа нь уг үр дүнгээ 25 макак сармагчны тархины мөн энэ хэсгийн </w:t>
      </w:r>
      <w:r w:rsidR="00230AE7" w:rsidRPr="005A543A">
        <w:rPr>
          <w:rFonts w:ascii="Times New Roman" w:eastAsia="Times New Roman" w:hAnsi="Times New Roman" w:cs="Times New Roman"/>
          <w:sz w:val="24"/>
          <w:szCs w:val="24"/>
        </w:rPr>
        <w:t>MRI</w:t>
      </w:r>
      <w:r w:rsidR="00230AE7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зурагтай харьцуулсан байна</w:t>
      </w:r>
      <w:r w:rsidR="00230AE7" w:rsidRPr="005A5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E7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И</w:t>
      </w:r>
      <w:r w:rsidR="002D4402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х тархины  гадаргын духны хэсгийн </w:t>
      </w:r>
      <w:r w:rsidR="005C307A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энэхүү хэсэг нь танин мэдэхүй</w:t>
      </w:r>
      <w:r w:rsidR="00230AE7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, </w:t>
      </w:r>
      <w:r w:rsidR="005C307A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хэл ярианы дээд эрэмбийн олон үйлд оролцдог бөгөөд зөвхөн хүн ба бусад дээд бичүүдэд  байдаг аж. </w:t>
      </w:r>
      <w:r w:rsidR="0020728A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Энэхүү бүтцийн зарим </w:t>
      </w:r>
      <w:r w:rsidR="008909A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хэсэг нь </w:t>
      </w:r>
      <w:r w:rsidR="0020728A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нь </w:t>
      </w:r>
      <w:r w:rsidR="0020728A" w:rsidRPr="005A543A">
        <w:rPr>
          <w:rFonts w:ascii="Times New Roman" w:eastAsia="Times New Roman" w:hAnsi="Times New Roman" w:cs="Times New Roman"/>
          <w:sz w:val="24"/>
          <w:szCs w:val="24"/>
        </w:rPr>
        <w:t>ADHD</w:t>
      </w:r>
      <w:r w:rsidR="0020728A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20728A" w:rsidRPr="005A543A">
        <w:rPr>
          <w:rFonts w:ascii="Times New Roman" w:eastAsia="Times New Roman" w:hAnsi="Times New Roman" w:cs="Times New Roman"/>
          <w:sz w:val="24"/>
          <w:szCs w:val="24"/>
        </w:rPr>
        <w:t>(</w:t>
      </w:r>
      <w:r w:rsidR="00802A1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Анхаарал дутмагшил ба хэт идэвхижлийн эмгэг</w:t>
      </w:r>
      <w:r w:rsidR="0020728A" w:rsidRPr="005A543A">
        <w:rPr>
          <w:rFonts w:ascii="Times New Roman" w:eastAsia="Times New Roman" w:hAnsi="Times New Roman" w:cs="Times New Roman"/>
          <w:sz w:val="24"/>
          <w:szCs w:val="24"/>
        </w:rPr>
        <w:t>),</w:t>
      </w:r>
      <w:r w:rsidR="00802A1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мансуурах донтолт, албадмал улигт эмгэгүүд зэрэг сэтгэл мэдэрлийн нөхцөл байдалд сүлэлдэн ор</w:t>
      </w:r>
      <w:r w:rsidR="00DD7479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оо</w:t>
      </w:r>
      <w:r w:rsidR="008909A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ц</w:t>
      </w:r>
      <w:r w:rsidR="00802A1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олдсон байх нь бий.</w:t>
      </w:r>
      <w:r w:rsidR="00350A2F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315FD4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Мэдэрлийн цочрол, мэдрэлдоройтуулсан өвчин эмгэгийн дараагаар тархины бусад хэсгүүдэд гарсан  гэмтэл хэл ярианд нөлөөлдөг. Мэдэрлийн эсүүдийн холбоо, сүлжээг сайтар ойлгох нь </w:t>
      </w:r>
      <w:r w:rsidR="00844A9B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эдгээр тохиолдлуудад  тархинд дагнан и</w:t>
      </w:r>
      <w:r w:rsidR="00315C3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лэрч байгаа өөрчлөлтүүдийг ойлгоход тус дөхөм болно. </w:t>
      </w:r>
    </w:p>
    <w:p w:rsidR="00C848DB" w:rsidRPr="005A543A" w:rsidRDefault="008909A1" w:rsidP="00C84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802A1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Оксфордын Их Сургуулийн судлаачид өөрсдийн ололтоо “Нейрон” хэмээх шинжлэх ухааны сэтгүүлд тайлагнажээ.</w:t>
      </w:r>
    </w:p>
    <w:p w:rsidR="00C848DB" w:rsidRPr="005A543A" w:rsidRDefault="00802A1E" w:rsidP="00C84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lastRenderedPageBreak/>
        <w:t xml:space="preserve">Профессор </w:t>
      </w:r>
      <w:proofErr w:type="spellStart"/>
      <w:r w:rsidRPr="005A543A">
        <w:rPr>
          <w:rFonts w:ascii="Times New Roman" w:eastAsia="Times New Roman" w:hAnsi="Times New Roman" w:cs="Times New Roman"/>
          <w:sz w:val="24"/>
          <w:szCs w:val="24"/>
        </w:rPr>
        <w:t>Рашуот</w:t>
      </w:r>
      <w:proofErr w:type="spellEnd"/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дараах байдлаар тайлбар өгч байна:”Тархи бол </w:t>
      </w:r>
      <w:r w:rsidR="009563AB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харилцан холбогдсон хэсгүүдийн шигтэ</w:t>
      </w:r>
      <w:r w:rsidR="00A35C9D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гээт наамал</w:t>
      </w:r>
      <w:r w:rsidR="009563AB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юм. Бид тархины өмнөд</w:t>
      </w:r>
      <w:r w:rsidR="00315C31" w:rsidRPr="005A54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15C3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духны</w:t>
      </w:r>
      <w:r w:rsidR="00315C31" w:rsidRPr="005A543A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5C3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9563AB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хэсгийн нэн чухал хэсгийг авч үзэх ба хэд хичнээн наамал-хавтан</w:t>
      </w:r>
      <w:r w:rsidR="00105D29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цар</w:t>
      </w:r>
      <w:r w:rsidR="00337F6F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тэнд </w:t>
      </w:r>
      <w:r w:rsidR="00315C3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байгаа хийгээд хаана</w:t>
      </w:r>
      <w:r w:rsidR="00105D29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байрласан байгааг </w:t>
      </w:r>
      <w:r w:rsidR="009563AB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337F6F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олж харахыг</w:t>
      </w:r>
      <w:r w:rsidR="00A35C9D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 хүссэн билээ</w:t>
      </w:r>
      <w:r w:rsidR="00315C3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” </w:t>
      </w:r>
      <w:r w:rsidR="00105D29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315C3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A35C9D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“</w:t>
      </w:r>
      <w:r w:rsidR="00315C31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Түүнчлэн х</w:t>
      </w:r>
      <w:r w:rsidR="00DD7479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автанцар тус бүрийн холбоо</w:t>
      </w:r>
      <w:r w:rsidR="00A35C9D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г-</w:t>
      </w:r>
      <w:r w:rsidR="00A31E92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тархи</w:t>
      </w:r>
      <w:r w:rsidR="007D0E63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ны бусад хэсгүүдтэй хэрхэн </w:t>
      </w:r>
      <w:r w:rsidR="00A31E92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холбогд</w:t>
      </w:r>
      <w:r w:rsidR="00732D3D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сон байгааг-</w:t>
      </w:r>
      <w:r w:rsidR="00A31E92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823680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732D3D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тухайн бүрэлдэхүүн хэсэгт очиж болох мэдээллийг  болон уг хэсгээс тархины бусад хэсгүүдэд үзүүлэх нөлөөг тайлбарлах тэрхүү холбоослолууд мөнийх нь хувьд</w:t>
      </w:r>
      <w:r w:rsidR="00C9616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олж тогтоохыг хичээсэн юм” </w:t>
      </w:r>
      <w:r w:rsidR="00C848DB" w:rsidRPr="005A543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C848DB" w:rsidRPr="005A543A" w:rsidRDefault="00C848DB" w:rsidP="00C84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4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48DB" w:rsidRPr="005A543A" w:rsidRDefault="007D0E63" w:rsidP="00C84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5A543A">
        <w:rPr>
          <w:rFonts w:ascii="Times New Roman" w:eastAsia="Times New Roman" w:hAnsi="Times New Roman" w:cs="Times New Roman"/>
          <w:sz w:val="24"/>
          <w:szCs w:val="24"/>
        </w:rPr>
        <w:t>MRI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зурагны өгөгд</w:t>
      </w:r>
      <w:r w:rsidR="00C9616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өлд тулгуурлан судлаачид хүний их тархины </w:t>
      </w:r>
      <w:proofErr w:type="gramStart"/>
      <w:r w:rsidR="00C9616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гадаргын  духны</w:t>
      </w:r>
      <w:proofErr w:type="gramEnd"/>
      <w:r w:rsidR="00C9616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хажуугийн талбайг  </w:t>
      </w:r>
      <w:r w:rsidR="00C9616E" w:rsidRPr="005A543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хөмсөгний чанх дээд тал</w:t>
      </w:r>
      <w:r w:rsidR="00C9616E" w:rsidRPr="005A543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12 хэсэгт хуваа</w:t>
      </w:r>
      <w:r w:rsidR="00C9616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ж үзэх б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оломжтой </w:t>
      </w:r>
      <w:r w:rsidR="00C9616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болсон. </w:t>
      </w:r>
      <w:r w:rsidR="005A6E2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Э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нэ</w:t>
      </w:r>
      <w:r w:rsidR="005A6E2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хүү 12 хэсэг 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бүх хувь хүмүүсийн </w:t>
      </w:r>
      <w:r w:rsidR="00F86BB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хувьд т</w:t>
      </w:r>
      <w:r w:rsidR="005A6E2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огтвортой</w:t>
      </w:r>
      <w:r w:rsidR="00F86BBE" w:rsidRPr="005A5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6BBE" w:rsidRPr="005A543A">
        <w:rPr>
          <w:rFonts w:ascii="Times New Roman" w:eastAsia="Times New Roman" w:hAnsi="Times New Roman" w:cs="Times New Roman"/>
          <w:sz w:val="24"/>
          <w:szCs w:val="24"/>
        </w:rPr>
        <w:t>илэрч</w:t>
      </w:r>
      <w:proofErr w:type="spellEnd"/>
      <w:r w:rsidR="00F86BBE" w:rsidRPr="005A5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6BBE" w:rsidRPr="005A543A">
        <w:rPr>
          <w:rFonts w:ascii="Times New Roman" w:eastAsia="Times New Roman" w:hAnsi="Times New Roman" w:cs="Times New Roman"/>
          <w:sz w:val="24"/>
          <w:szCs w:val="24"/>
        </w:rPr>
        <w:t>байжээ</w:t>
      </w:r>
      <w:proofErr w:type="spellEnd"/>
      <w:r w:rsidR="00F86BBE" w:rsidRPr="005A543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</w:p>
    <w:p w:rsidR="00C848DB" w:rsidRPr="005A543A" w:rsidRDefault="00AD4273" w:rsidP="00C84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“</w:t>
      </w:r>
      <w:r w:rsidR="00F86BB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Эдгээр 12 хэсэг тус бүр  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нь</w:t>
      </w:r>
      <w:r w:rsidR="00F86BB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 тархины үлдсэн хэсгүүдтэйгээ холбогдох өөр өөрийн </w:t>
      </w:r>
      <w:r w:rsidR="005A6E2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им тамгыг, буюу “мэдэрлийн хээ</w:t>
      </w:r>
      <w:r w:rsidR="00F86BB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”</w:t>
      </w:r>
      <w:r w:rsidR="005A6E2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-ний</w:t>
      </w:r>
      <w:r w:rsidR="00F86BB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5A6E2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хэв маягийг 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агуулж</w:t>
      </w:r>
      <w:r w:rsidR="005A6E2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байна. Энэ нь зарим зүйлийг давтагдашгүй </w:t>
      </w:r>
      <w:r w:rsidR="00F86BB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өвөрмөц бо</w:t>
      </w:r>
      <w:r w:rsidR="005A6E2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л</w:t>
      </w:r>
      <w:r w:rsidR="00F86BB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гож бай</w:t>
      </w:r>
      <w:r w:rsidR="005A6E2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на гэсэн үг.”  </w:t>
      </w:r>
      <w:r w:rsidR="00086064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гэж </w:t>
      </w:r>
      <w:r w:rsidR="005A6E2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п</w:t>
      </w:r>
      <w:r w:rsidR="00086064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рофессор </w:t>
      </w:r>
      <w:proofErr w:type="spellStart"/>
      <w:r w:rsidR="00086064" w:rsidRPr="005A543A">
        <w:rPr>
          <w:rFonts w:ascii="Times New Roman" w:eastAsia="Times New Roman" w:hAnsi="Times New Roman" w:cs="Times New Roman"/>
          <w:sz w:val="24"/>
          <w:szCs w:val="24"/>
        </w:rPr>
        <w:t>Рашуот</w:t>
      </w:r>
      <w:proofErr w:type="spellEnd"/>
      <w:r w:rsidR="00086064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 </w:t>
      </w:r>
      <w:r w:rsidR="005A6E2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өгүүлжээ. </w:t>
      </w:r>
      <w:r w:rsidR="00086064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</w:p>
    <w:p w:rsidR="00C848DB" w:rsidRPr="005A543A" w:rsidRDefault="005A6E25" w:rsidP="00C84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Дараа нь дээрх </w:t>
      </w:r>
      <w:r w:rsidR="00086064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судлаачид</w:t>
      </w:r>
      <w:r w:rsidR="007C4677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хүний тархин дахь эдгээр 12 хэсгийг сармагчны тархины духны хэс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гийн зохион байгуулалттай </w:t>
      </w:r>
      <w:r w:rsidR="007C4677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арьцуулж үзсэн байна. Ерөнхийдөө</w:t>
      </w:r>
      <w:r w:rsidR="007C4677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,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уг хоёр бодгалын хувьд </w:t>
      </w:r>
      <w:r w:rsidR="007C4677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эдгээр 12 хэсгийн 11 нь ихээхэн төстэй байсан бөгөөд тархины бусад хэсгүүдтэйгээ ч ихээхэн төстэй байдлаар </w:t>
      </w:r>
      <w:r w:rsidR="00610C3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холбогдсон байгаа нь тогтоогджээ. </w:t>
      </w:r>
      <w:r w:rsidR="007C4677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</w:p>
    <w:p w:rsidR="00C848DB" w:rsidRPr="005A543A" w:rsidRDefault="00610C3E" w:rsidP="00C84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Хэдий тийм боловч хүний </w:t>
      </w:r>
      <w:r w:rsidR="00AD4273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их тархины гадаргын нэг хэсэг, тухайлбал духны латериал </w:t>
      </w:r>
      <w:r w:rsidR="00AD4273" w:rsidRPr="005A543A">
        <w:rPr>
          <w:rFonts w:ascii="Times New Roman" w:eastAsia="Times New Roman" w:hAnsi="Times New Roman" w:cs="Times New Roman"/>
          <w:sz w:val="24"/>
          <w:szCs w:val="24"/>
        </w:rPr>
        <w:t>(</w:t>
      </w:r>
      <w:r w:rsidR="00AD4273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хажуугийн хөндлөн </w:t>
      </w:r>
      <w:r w:rsidR="00AD4273" w:rsidRPr="005A543A">
        <w:rPr>
          <w:rFonts w:ascii="Times New Roman" w:eastAsia="Times New Roman" w:hAnsi="Times New Roman" w:cs="Times New Roman"/>
          <w:sz w:val="24"/>
          <w:szCs w:val="24"/>
        </w:rPr>
        <w:t>)</w:t>
      </w:r>
      <w:r w:rsidR="00AD4273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="004C4CC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хэсэг н</w:t>
      </w:r>
      <w:r w:rsidR="00C4653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ь сармагчныхтай адилгүй байжээ.</w:t>
      </w:r>
      <w:r w:rsidR="002E5C7A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</w:p>
    <w:p w:rsidR="00C848DB" w:rsidRPr="005A543A" w:rsidRDefault="00C848DB" w:rsidP="00C84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5A543A">
        <w:rPr>
          <w:rFonts w:ascii="Times New Roman" w:eastAsia="Times New Roman" w:hAnsi="Times New Roman" w:cs="Times New Roman"/>
          <w:sz w:val="24"/>
          <w:szCs w:val="24"/>
        </w:rPr>
        <w:t xml:space="preserve">." </w:t>
      </w:r>
      <w:r w:rsidR="00AD4273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Хүний тархины </w:t>
      </w:r>
      <w:r w:rsidR="00C4653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гадаргын духны хэсэгт сармагчнуудынхтай адилгүй нэг хэсэг байгааг бид олж тогтоосон юм хэмээн Оксфордын Их Сур</w:t>
      </w:r>
      <w:r w:rsidR="00AD4273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гуулийн өөр нэгэн судлаач Френз-</w:t>
      </w:r>
      <w:r w:rsidR="00C4653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Хейвэр Нэуберт</w:t>
      </w:r>
      <w:r w:rsidR="00AD4273" w:rsidRPr="005A543A">
        <w:rPr>
          <w:rFonts w:ascii="Times New Roman" w:eastAsia="Times New Roman" w:hAnsi="Times New Roman" w:cs="Times New Roman"/>
          <w:sz w:val="24"/>
          <w:szCs w:val="24"/>
        </w:rPr>
        <w:t xml:space="preserve"> (Franz-</w:t>
      </w:r>
      <w:proofErr w:type="spellStart"/>
      <w:r w:rsidR="00AD4273" w:rsidRPr="005A543A">
        <w:rPr>
          <w:rFonts w:ascii="Times New Roman" w:eastAsia="Times New Roman" w:hAnsi="Times New Roman" w:cs="Times New Roman"/>
          <w:sz w:val="24"/>
          <w:szCs w:val="24"/>
        </w:rPr>
        <w:t>Xaver</w:t>
      </w:r>
      <w:proofErr w:type="spellEnd"/>
      <w:r w:rsidR="00AD4273" w:rsidRPr="005A5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4273" w:rsidRPr="005A543A">
        <w:rPr>
          <w:rFonts w:ascii="Times New Roman" w:eastAsia="Times New Roman" w:hAnsi="Times New Roman" w:cs="Times New Roman"/>
          <w:sz w:val="24"/>
          <w:szCs w:val="24"/>
        </w:rPr>
        <w:t>Neubert</w:t>
      </w:r>
      <w:proofErr w:type="spellEnd"/>
      <w:r w:rsidR="00AD4273" w:rsidRPr="005A543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4653E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хэлсэн байна. </w:t>
      </w:r>
      <w:r w:rsidR="00F01338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Энэхүү хэсэг нь стратеги төлөвлөлт, шийдвэр гаргалт, түүнчлэн “олон талт зорилго”-т</w:t>
      </w:r>
      <w:r w:rsidR="00AD4273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ой холбоотой” гэж </w:t>
      </w:r>
      <w:r w:rsidR="00F01338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үзсэн.</w:t>
      </w:r>
    </w:p>
    <w:p w:rsidR="00C848DB" w:rsidRPr="005A543A" w:rsidRDefault="00F81AB6" w:rsidP="00AD4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Түүнчлэн хүний т</w:t>
      </w:r>
      <w:r w:rsidR="001F17D0">
        <w:rPr>
          <w:rFonts w:ascii="Times New Roman" w:eastAsia="Times New Roman" w:hAnsi="Times New Roman" w:cs="Times New Roman"/>
          <w:sz w:val="24"/>
          <w:szCs w:val="24"/>
          <w:lang w:val="mn-MN"/>
        </w:rPr>
        <w:t>архины сонорын</w:t>
      </w:r>
      <w:r w:rsidR="009E43C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хэсэг нь нь их тархины гадаргын духны хэсэгтэй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гээ</w:t>
      </w:r>
      <w:r w:rsidR="009E43C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маш </w:t>
      </w:r>
      <w:r w:rsidR="009E43C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>нягт холбоотой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, харин сармагчинд ийм холбоо маш сул байдаг болохыг Оксфордын судлаачдын баг </w:t>
      </w:r>
      <w:r w:rsidR="009E43C5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r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илрүүлжээ. </w:t>
      </w:r>
      <w:r w:rsidR="001F17D0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Энэ нь </w:t>
      </w:r>
      <w:r w:rsidR="00AD4273" w:rsidRPr="005A543A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ярих ба яриаг ойлгох  бидний чадварын хувьд шийдвэрлэх үүрэгтэй байж болох юм гэж судлаачид үзэж байна. Эдгээр судлаачдыг Английн Ангаах Ухааны Судалгааны Зөвлөл санхүүжүүлжээ. </w:t>
      </w:r>
    </w:p>
    <w:p w:rsidR="00AD4273" w:rsidRDefault="00AD4273" w:rsidP="00C848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70809"/>
          <w:sz w:val="20"/>
          <w:szCs w:val="20"/>
          <w:lang w:val="mn-MN"/>
        </w:rPr>
      </w:pPr>
    </w:p>
    <w:p w:rsidR="00C848DB" w:rsidRPr="0087076C" w:rsidRDefault="00C848DB" w:rsidP="00C848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70809"/>
          <w:sz w:val="20"/>
          <w:szCs w:val="20"/>
        </w:rPr>
      </w:pPr>
      <w:r w:rsidRPr="0087076C">
        <w:rPr>
          <w:rFonts w:ascii="Helvetica" w:eastAsia="Times New Roman" w:hAnsi="Helvetica" w:cs="Helvetica"/>
          <w:b/>
          <w:bCs/>
          <w:color w:val="070809"/>
          <w:sz w:val="20"/>
          <w:szCs w:val="20"/>
        </w:rPr>
        <w:t>Journal Reference</w:t>
      </w:r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>:</w:t>
      </w:r>
    </w:p>
    <w:p w:rsidR="00C848DB" w:rsidRPr="00AD4273" w:rsidRDefault="00C848DB" w:rsidP="00C848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5"/>
        <w:rPr>
          <w:rFonts w:ascii="Helvetica" w:eastAsia="Times New Roman" w:hAnsi="Helvetica" w:cs="Helvetica"/>
          <w:color w:val="070809"/>
          <w:sz w:val="20"/>
          <w:szCs w:val="20"/>
        </w:rPr>
      </w:pPr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>Franz-</w:t>
      </w:r>
      <w:proofErr w:type="spellStart"/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>Xaver</w:t>
      </w:r>
      <w:proofErr w:type="spellEnd"/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 xml:space="preserve"> </w:t>
      </w:r>
      <w:proofErr w:type="spellStart"/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>Neubert</w:t>
      </w:r>
      <w:proofErr w:type="spellEnd"/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 xml:space="preserve">, </w:t>
      </w:r>
      <w:proofErr w:type="spellStart"/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>Rogier</w:t>
      </w:r>
      <w:proofErr w:type="spellEnd"/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 xml:space="preserve"> B. Mars, Adam G. Thomas, Jerome </w:t>
      </w:r>
      <w:proofErr w:type="spellStart"/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>Sallet</w:t>
      </w:r>
      <w:proofErr w:type="spellEnd"/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 xml:space="preserve">, Matthew F.S. </w:t>
      </w:r>
      <w:proofErr w:type="spellStart"/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>Rushworth</w:t>
      </w:r>
      <w:proofErr w:type="spellEnd"/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 xml:space="preserve">. </w:t>
      </w:r>
      <w:r w:rsidRPr="0087076C">
        <w:rPr>
          <w:rFonts w:ascii="Helvetica" w:eastAsia="Times New Roman" w:hAnsi="Helvetica" w:cs="Helvetica"/>
          <w:b/>
          <w:bCs/>
          <w:color w:val="070809"/>
          <w:sz w:val="20"/>
        </w:rPr>
        <w:t>Comparison of Human Ventral Frontal Cortex Areas for Cognitive Control and Language with Areas in Monkey Frontal Cortex</w:t>
      </w:r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 xml:space="preserve">. </w:t>
      </w:r>
      <w:r w:rsidRPr="0087076C">
        <w:rPr>
          <w:rFonts w:ascii="Helvetica" w:eastAsia="Times New Roman" w:hAnsi="Helvetica" w:cs="Helvetica"/>
          <w:i/>
          <w:iCs/>
          <w:color w:val="070809"/>
          <w:sz w:val="20"/>
        </w:rPr>
        <w:t>Neuron</w:t>
      </w:r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 xml:space="preserve">, 2014; 81 (3): 700 DOI: </w:t>
      </w:r>
      <w:hyperlink r:id="rId6" w:tgtFrame="_blank" w:history="1">
        <w:r w:rsidRPr="0087076C">
          <w:rPr>
            <w:rFonts w:ascii="Helvetica" w:eastAsia="Times New Roman" w:hAnsi="Helvetica" w:cs="Helvetica"/>
            <w:color w:val="004276"/>
            <w:sz w:val="20"/>
          </w:rPr>
          <w:t>10.1016/j.neuron.2013.11.012</w:t>
        </w:r>
      </w:hyperlink>
      <w:r w:rsidRPr="0087076C">
        <w:rPr>
          <w:rFonts w:ascii="Helvetica" w:eastAsia="Times New Roman" w:hAnsi="Helvetica" w:cs="Helvetica"/>
          <w:color w:val="070809"/>
          <w:sz w:val="20"/>
          <w:szCs w:val="20"/>
        </w:rPr>
        <w:t xml:space="preserve"> </w:t>
      </w:r>
    </w:p>
    <w:p w:rsidR="00AD4273" w:rsidRPr="00B75A94" w:rsidRDefault="00D244BC" w:rsidP="00B75A94">
      <w:pPr>
        <w:shd w:val="clear" w:color="auto" w:fill="FFFFFF"/>
        <w:spacing w:before="100" w:beforeAutospacing="1" w:after="100" w:afterAutospacing="1" w:line="240" w:lineRule="auto"/>
        <w:ind w:left="345"/>
        <w:jc w:val="right"/>
        <w:rPr>
          <w:rFonts w:eastAsia="Times New Roman" w:cs="Helvetica"/>
          <w:b/>
          <w:color w:val="070809"/>
          <w:sz w:val="20"/>
          <w:szCs w:val="20"/>
          <w:lang w:val="mn-MN"/>
        </w:rPr>
      </w:pPr>
      <w:r w:rsidRPr="00B75A94">
        <w:rPr>
          <w:rFonts w:ascii="Helvetica" w:eastAsia="Times New Roman" w:hAnsi="Helvetica" w:cs="Helvetica"/>
          <w:b/>
          <w:color w:val="070809"/>
          <w:sz w:val="20"/>
          <w:szCs w:val="20"/>
          <w:lang w:val="mn-MN"/>
        </w:rPr>
        <w:t>Англи хэлнээс орчуулсан О.Мягмар</w:t>
      </w:r>
      <w:r w:rsidR="00B75A94">
        <w:rPr>
          <w:rFonts w:eastAsia="Times New Roman" w:cs="Helvetica"/>
          <w:b/>
          <w:color w:val="070809"/>
          <w:sz w:val="20"/>
          <w:szCs w:val="20"/>
          <w:lang w:val="mn-MN"/>
        </w:rPr>
        <w:t>, МУБИС, БСС, Сэтгэл судлалын тэнхим</w:t>
      </w:r>
    </w:p>
    <w:p w:rsidR="00C848DB" w:rsidRPr="0087076C" w:rsidRDefault="00C848DB" w:rsidP="00C848DB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vanish/>
          <w:color w:val="070809"/>
          <w:sz w:val="20"/>
          <w:szCs w:val="20"/>
        </w:rPr>
      </w:pPr>
      <w:r>
        <w:rPr>
          <w:rFonts w:ascii="Helvetica" w:eastAsia="Times New Roman" w:hAnsi="Helvetica" w:cs="Helvetica"/>
          <w:noProof/>
          <w:vanish/>
          <w:color w:val="070809"/>
          <w:sz w:val="20"/>
          <w:szCs w:val="20"/>
        </w:rPr>
        <w:drawing>
          <wp:inline distT="0" distB="0" distL="0" distR="0">
            <wp:extent cx="952500" cy="733425"/>
            <wp:effectExtent l="19050" t="0" r="0" b="0"/>
            <wp:docPr id="19" name="Picture 19" descr="http://images.sciencedaily.com/2014/02/140205212015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ages.sciencedaily.com/2014/02/140205212015-smal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8DB" w:rsidRPr="0087076C" w:rsidRDefault="00286A5C" w:rsidP="00C848DB">
      <w:pPr>
        <w:shd w:val="clear" w:color="auto" w:fill="FFFFFF"/>
        <w:spacing w:after="30" w:line="240" w:lineRule="auto"/>
        <w:ind w:left="1725"/>
        <w:outlineLvl w:val="2"/>
        <w:rPr>
          <w:rFonts w:ascii="Helvetica" w:eastAsia="Times New Roman" w:hAnsi="Helvetica" w:cs="Helvetica"/>
          <w:b/>
          <w:bCs/>
          <w:vanish/>
          <w:color w:val="763300"/>
          <w:sz w:val="24"/>
          <w:szCs w:val="24"/>
        </w:rPr>
      </w:pPr>
      <w:hyperlink r:id="rId8" w:history="1">
        <w:r w:rsidR="00C848DB" w:rsidRPr="0087076C">
          <w:rPr>
            <w:rFonts w:ascii="Helvetica" w:eastAsia="Times New Roman" w:hAnsi="Helvetica" w:cs="Helvetica"/>
            <w:b/>
            <w:bCs/>
            <w:vanish/>
            <w:color w:val="004276"/>
            <w:sz w:val="24"/>
            <w:szCs w:val="24"/>
          </w:rPr>
          <w:t>What Makes Us Human? Unique Brain Area Linked to Higher Cognitive Powers</w:t>
        </w:r>
      </w:hyperlink>
    </w:p>
    <w:p w:rsidR="00C848DB" w:rsidRPr="0087076C" w:rsidRDefault="00C848DB" w:rsidP="00C848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70809"/>
          <w:sz w:val="20"/>
          <w:szCs w:val="20"/>
        </w:rPr>
      </w:pPr>
      <w:r w:rsidRPr="0087076C">
        <w:rPr>
          <w:rFonts w:ascii="Helvetica" w:eastAsia="Times New Roman" w:hAnsi="Helvetica" w:cs="Helvetica"/>
          <w:vanish/>
          <w:color w:val="737C89"/>
          <w:sz w:val="20"/>
        </w:rPr>
        <w:t>Feb. 5, 2014 —</w:t>
      </w:r>
      <w:r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Researchers have identified an area of the human brain that appears unlike anything in the brains of some of our closest </w:t>
      </w:r>
      <w:r w:rsidRPr="0087076C">
        <w:rPr>
          <w:rFonts w:ascii="Helvetica" w:eastAsia="Times New Roman" w:hAnsi="Helvetica" w:cs="Helvetica"/>
          <w:vanish/>
          <w:color w:val="070809"/>
          <w:sz w:val="20"/>
        </w:rPr>
        <w:t xml:space="preserve">... </w:t>
      </w:r>
      <w:hyperlink r:id="rId9" w:history="1">
        <w:r w:rsidRPr="0087076C">
          <w:rPr>
            <w:rFonts w:ascii="Helvetica" w:eastAsia="Times New Roman" w:hAnsi="Helvetica" w:cs="Helvetica"/>
            <w:i/>
            <w:iCs/>
            <w:vanish/>
            <w:color w:val="763300"/>
            <w:sz w:val="20"/>
          </w:rPr>
          <w:t>full story</w:t>
        </w:r>
      </w:hyperlink>
      <w:r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</w:t>
      </w:r>
    </w:p>
    <w:p w:rsidR="00C848DB" w:rsidRPr="0087076C" w:rsidRDefault="00286A5C" w:rsidP="00C848D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Helvetica" w:eastAsia="Times New Roman" w:hAnsi="Helvetica" w:cs="Helvetica"/>
          <w:vanish/>
          <w:color w:val="070809"/>
          <w:sz w:val="20"/>
          <w:szCs w:val="20"/>
        </w:rPr>
      </w:pPr>
      <w:hyperlink r:id="rId10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Neuroscience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11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Brain-Computer Interfaces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12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Intelligence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13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Language Acquisition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</w:t>
      </w:r>
    </w:p>
    <w:p w:rsidR="00C848DB" w:rsidRPr="0087076C" w:rsidRDefault="00C848DB" w:rsidP="00C848DB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vanish/>
          <w:color w:val="070809"/>
          <w:sz w:val="20"/>
          <w:szCs w:val="20"/>
        </w:rPr>
      </w:pPr>
      <w:r>
        <w:rPr>
          <w:rFonts w:ascii="Helvetica" w:eastAsia="Times New Roman" w:hAnsi="Helvetica" w:cs="Helvetica"/>
          <w:noProof/>
          <w:vanish/>
          <w:color w:val="070809"/>
          <w:sz w:val="20"/>
          <w:szCs w:val="20"/>
        </w:rPr>
        <w:drawing>
          <wp:inline distT="0" distB="0" distL="0" distR="0">
            <wp:extent cx="952500" cy="1428750"/>
            <wp:effectExtent l="19050" t="0" r="0" b="0"/>
            <wp:docPr id="20" name="Picture 20" descr="http://images.sciencedaily.com/2014/02/140205143752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ages.sciencedaily.com/2014/02/140205143752-small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8DB" w:rsidRPr="0087076C" w:rsidRDefault="00286A5C" w:rsidP="00C848DB">
      <w:pPr>
        <w:shd w:val="clear" w:color="auto" w:fill="FFFFFF"/>
        <w:spacing w:after="30" w:line="240" w:lineRule="auto"/>
        <w:ind w:left="1725"/>
        <w:outlineLvl w:val="2"/>
        <w:rPr>
          <w:rFonts w:ascii="Helvetica" w:eastAsia="Times New Roman" w:hAnsi="Helvetica" w:cs="Helvetica"/>
          <w:b/>
          <w:bCs/>
          <w:vanish/>
          <w:color w:val="763300"/>
          <w:sz w:val="24"/>
          <w:szCs w:val="24"/>
        </w:rPr>
      </w:pPr>
      <w:hyperlink r:id="rId15" w:history="1">
        <w:r w:rsidR="00C848DB" w:rsidRPr="0087076C">
          <w:rPr>
            <w:rFonts w:ascii="Helvetica" w:eastAsia="Times New Roman" w:hAnsi="Helvetica" w:cs="Helvetica"/>
            <w:b/>
            <w:bCs/>
            <w:vanish/>
            <w:color w:val="004276"/>
            <w:sz w:val="24"/>
            <w:szCs w:val="24"/>
          </w:rPr>
          <w:t>Amputee Feels in Real-Time With Bionic Hand</w:t>
        </w:r>
      </w:hyperlink>
    </w:p>
    <w:p w:rsidR="00C848DB" w:rsidRPr="0087076C" w:rsidRDefault="00C848DB" w:rsidP="00C848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70809"/>
          <w:sz w:val="20"/>
          <w:szCs w:val="20"/>
        </w:rPr>
      </w:pPr>
      <w:r w:rsidRPr="0087076C">
        <w:rPr>
          <w:rFonts w:ascii="Helvetica" w:eastAsia="Times New Roman" w:hAnsi="Helvetica" w:cs="Helvetica"/>
          <w:vanish/>
          <w:color w:val="737C89"/>
          <w:sz w:val="20"/>
        </w:rPr>
        <w:t>Feb. 5, 2014 —</w:t>
      </w:r>
      <w:r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Dennis Aabo Sørensen is the first amputee in the world to feel sensory rich information -- in realtime -- with a prosthetic hand wired to nerves in his upper arm. Sørensen could grasp objects </w:t>
      </w:r>
      <w:r w:rsidRPr="0087076C">
        <w:rPr>
          <w:rFonts w:ascii="Helvetica" w:eastAsia="Times New Roman" w:hAnsi="Helvetica" w:cs="Helvetica"/>
          <w:vanish/>
          <w:color w:val="070809"/>
          <w:sz w:val="20"/>
        </w:rPr>
        <w:t xml:space="preserve">... </w:t>
      </w:r>
      <w:hyperlink r:id="rId16" w:history="1">
        <w:r w:rsidRPr="0087076C">
          <w:rPr>
            <w:rFonts w:ascii="Helvetica" w:eastAsia="Times New Roman" w:hAnsi="Helvetica" w:cs="Helvetica"/>
            <w:i/>
            <w:iCs/>
            <w:vanish/>
            <w:color w:val="763300"/>
            <w:sz w:val="20"/>
          </w:rPr>
          <w:t>full story</w:t>
        </w:r>
      </w:hyperlink>
      <w:r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</w:t>
      </w:r>
    </w:p>
    <w:p w:rsidR="00C848DB" w:rsidRPr="0087076C" w:rsidRDefault="00286A5C" w:rsidP="00C848D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Helvetica" w:eastAsia="Times New Roman" w:hAnsi="Helvetica" w:cs="Helvetica"/>
          <w:vanish/>
          <w:color w:val="070809"/>
          <w:sz w:val="20"/>
          <w:szCs w:val="20"/>
        </w:rPr>
      </w:pPr>
      <w:hyperlink r:id="rId17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Disability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18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Brain-Computer Interfaces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19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Neural Interfaces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20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Perception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</w:t>
      </w:r>
    </w:p>
    <w:p w:rsidR="00C848DB" w:rsidRPr="0087076C" w:rsidRDefault="00C848DB" w:rsidP="00C848DB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vanish/>
          <w:color w:val="070809"/>
          <w:sz w:val="20"/>
          <w:szCs w:val="20"/>
        </w:rPr>
      </w:pPr>
      <w:r>
        <w:rPr>
          <w:rFonts w:ascii="Helvetica" w:eastAsia="Times New Roman" w:hAnsi="Helvetica" w:cs="Helvetica"/>
          <w:noProof/>
          <w:vanish/>
          <w:color w:val="070809"/>
          <w:sz w:val="20"/>
          <w:szCs w:val="20"/>
        </w:rPr>
        <w:drawing>
          <wp:inline distT="0" distB="0" distL="0" distR="0">
            <wp:extent cx="952500" cy="1076325"/>
            <wp:effectExtent l="19050" t="0" r="0" b="0"/>
            <wp:docPr id="21" name="Picture 21" descr="http://images.sciencedaily.com/2014/02/140205133254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ages.sciencedaily.com/2014/02/140205133254-small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8DB" w:rsidRPr="0087076C" w:rsidRDefault="00286A5C" w:rsidP="00C848DB">
      <w:pPr>
        <w:shd w:val="clear" w:color="auto" w:fill="FFFFFF"/>
        <w:spacing w:after="30" w:line="240" w:lineRule="auto"/>
        <w:ind w:left="1725"/>
        <w:outlineLvl w:val="2"/>
        <w:rPr>
          <w:rFonts w:ascii="Helvetica" w:eastAsia="Times New Roman" w:hAnsi="Helvetica" w:cs="Helvetica"/>
          <w:b/>
          <w:bCs/>
          <w:vanish/>
          <w:color w:val="763300"/>
          <w:sz w:val="24"/>
          <w:szCs w:val="24"/>
        </w:rPr>
      </w:pPr>
      <w:hyperlink r:id="rId22" w:history="1">
        <w:r w:rsidR="00C848DB" w:rsidRPr="0087076C">
          <w:rPr>
            <w:rFonts w:ascii="Helvetica" w:eastAsia="Times New Roman" w:hAnsi="Helvetica" w:cs="Helvetica"/>
            <w:b/>
            <w:bCs/>
            <w:vanish/>
            <w:color w:val="004276"/>
            <w:sz w:val="24"/>
            <w:szCs w:val="24"/>
          </w:rPr>
          <w:t>Pinpointing the Brain's Arbitrator: Reliability Weighed Before Brain Centers Given Control</w:t>
        </w:r>
      </w:hyperlink>
    </w:p>
    <w:p w:rsidR="00C848DB" w:rsidRPr="0087076C" w:rsidRDefault="00C848DB" w:rsidP="00C848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70809"/>
          <w:sz w:val="20"/>
          <w:szCs w:val="20"/>
        </w:rPr>
      </w:pPr>
      <w:r w:rsidRPr="0087076C">
        <w:rPr>
          <w:rFonts w:ascii="Helvetica" w:eastAsia="Times New Roman" w:hAnsi="Helvetica" w:cs="Helvetica"/>
          <w:vanish/>
          <w:color w:val="737C89"/>
          <w:sz w:val="20"/>
        </w:rPr>
        <w:t>Feb. 5, 2014 —</w:t>
      </w:r>
      <w:r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Researchers have, for the first time, pinpointed areas of the brain -- the inferior lateral prefrontal cortex and frontopolar cortex -- that seem to serve as an "arbitrator" between two </w:t>
      </w:r>
      <w:r w:rsidRPr="0087076C">
        <w:rPr>
          <w:rFonts w:ascii="Helvetica" w:eastAsia="Times New Roman" w:hAnsi="Helvetica" w:cs="Helvetica"/>
          <w:vanish/>
          <w:color w:val="070809"/>
          <w:sz w:val="20"/>
        </w:rPr>
        <w:t xml:space="preserve">... </w:t>
      </w:r>
      <w:hyperlink r:id="rId23" w:history="1">
        <w:r w:rsidRPr="0087076C">
          <w:rPr>
            <w:rFonts w:ascii="Helvetica" w:eastAsia="Times New Roman" w:hAnsi="Helvetica" w:cs="Helvetica"/>
            <w:i/>
            <w:iCs/>
            <w:vanish/>
            <w:color w:val="763300"/>
            <w:sz w:val="20"/>
          </w:rPr>
          <w:t>full story</w:t>
        </w:r>
      </w:hyperlink>
      <w:r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</w:t>
      </w:r>
    </w:p>
    <w:p w:rsidR="00C848DB" w:rsidRPr="0087076C" w:rsidRDefault="00286A5C" w:rsidP="00C848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Helvetica" w:eastAsia="Times New Roman" w:hAnsi="Helvetica" w:cs="Helvetica"/>
          <w:vanish/>
          <w:color w:val="070809"/>
          <w:sz w:val="20"/>
          <w:szCs w:val="20"/>
        </w:rPr>
      </w:pPr>
      <w:hyperlink r:id="rId24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Neural Interfaces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25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Brain-Computer Interfaces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26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Intelligence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27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Neuroscience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</w:t>
      </w:r>
    </w:p>
    <w:p w:rsidR="00C848DB" w:rsidRPr="0087076C" w:rsidRDefault="00286A5C" w:rsidP="00C848DB">
      <w:pPr>
        <w:shd w:val="clear" w:color="auto" w:fill="FFFFFF"/>
        <w:spacing w:after="30" w:line="240" w:lineRule="auto"/>
        <w:outlineLvl w:val="2"/>
        <w:rPr>
          <w:rFonts w:ascii="Helvetica" w:eastAsia="Times New Roman" w:hAnsi="Helvetica" w:cs="Helvetica"/>
          <w:b/>
          <w:bCs/>
          <w:vanish/>
          <w:color w:val="763300"/>
          <w:sz w:val="24"/>
          <w:szCs w:val="24"/>
        </w:rPr>
      </w:pPr>
      <w:hyperlink r:id="rId28" w:history="1">
        <w:r w:rsidR="00C848DB" w:rsidRPr="0087076C">
          <w:rPr>
            <w:rFonts w:ascii="Helvetica" w:eastAsia="Times New Roman" w:hAnsi="Helvetica" w:cs="Helvetica"/>
            <w:b/>
            <w:bCs/>
            <w:vanish/>
            <w:color w:val="004276"/>
            <w:sz w:val="24"/>
            <w:szCs w:val="24"/>
          </w:rPr>
          <w:t>Decriminalizing Pot May Land More Kids in the ER</w:t>
        </w:r>
      </w:hyperlink>
    </w:p>
    <w:p w:rsidR="00C848DB" w:rsidRPr="0087076C" w:rsidRDefault="00C848DB" w:rsidP="00C848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70809"/>
          <w:sz w:val="20"/>
          <w:szCs w:val="20"/>
        </w:rPr>
      </w:pPr>
      <w:r w:rsidRPr="0087076C">
        <w:rPr>
          <w:rFonts w:ascii="Helvetica" w:eastAsia="Times New Roman" w:hAnsi="Helvetica" w:cs="Helvetica"/>
          <w:vanish/>
          <w:color w:val="737C89"/>
          <w:sz w:val="20"/>
        </w:rPr>
        <w:t>Feb. 5, 2014 —</w:t>
      </w:r>
      <w:r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States that decriminalized marijuana saw dramatic increases in children requiring medical intervention, although the overall number of unintentional marijuana exposures among children remained low. </w:t>
      </w:r>
      <w:r w:rsidRPr="0087076C">
        <w:rPr>
          <w:rFonts w:ascii="Helvetica" w:eastAsia="Times New Roman" w:hAnsi="Helvetica" w:cs="Helvetica"/>
          <w:vanish/>
          <w:color w:val="070809"/>
          <w:sz w:val="20"/>
        </w:rPr>
        <w:t xml:space="preserve">... </w:t>
      </w:r>
      <w:hyperlink r:id="rId29" w:history="1">
        <w:r w:rsidRPr="0087076C">
          <w:rPr>
            <w:rFonts w:ascii="Helvetica" w:eastAsia="Times New Roman" w:hAnsi="Helvetica" w:cs="Helvetica"/>
            <w:i/>
            <w:iCs/>
            <w:vanish/>
            <w:color w:val="763300"/>
            <w:sz w:val="20"/>
          </w:rPr>
          <w:t>full story</w:t>
        </w:r>
      </w:hyperlink>
      <w:r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</w:t>
      </w:r>
    </w:p>
    <w:p w:rsidR="00C848DB" w:rsidRPr="0087076C" w:rsidRDefault="00286A5C" w:rsidP="00C848D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Helvetica" w:eastAsia="Times New Roman" w:hAnsi="Helvetica" w:cs="Helvetica"/>
          <w:vanish/>
          <w:color w:val="070809"/>
          <w:sz w:val="20"/>
          <w:szCs w:val="20"/>
        </w:rPr>
      </w:pPr>
      <w:hyperlink r:id="rId30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Marijuana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31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Illegal Drugs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32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Controlled Substances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33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Child Psychology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</w:t>
      </w:r>
    </w:p>
    <w:p w:rsidR="00C848DB" w:rsidRPr="0087076C" w:rsidRDefault="00C848DB" w:rsidP="00C848DB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vanish/>
          <w:color w:val="070809"/>
          <w:sz w:val="20"/>
          <w:szCs w:val="20"/>
        </w:rPr>
      </w:pPr>
      <w:r>
        <w:rPr>
          <w:rFonts w:ascii="Helvetica" w:eastAsia="Times New Roman" w:hAnsi="Helvetica" w:cs="Helvetica"/>
          <w:noProof/>
          <w:vanish/>
          <w:color w:val="070809"/>
          <w:sz w:val="20"/>
          <w:szCs w:val="20"/>
        </w:rPr>
        <w:drawing>
          <wp:inline distT="0" distB="0" distL="0" distR="0">
            <wp:extent cx="952500" cy="1238250"/>
            <wp:effectExtent l="19050" t="0" r="0" b="0"/>
            <wp:docPr id="22" name="Picture 22" descr="http://images.sciencedaily.com/2014/02/140205125508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ages.sciencedaily.com/2014/02/140205125508-small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8DB" w:rsidRPr="0087076C" w:rsidRDefault="00286A5C" w:rsidP="00C848DB">
      <w:pPr>
        <w:shd w:val="clear" w:color="auto" w:fill="FFFFFF"/>
        <w:spacing w:after="30" w:line="240" w:lineRule="auto"/>
        <w:ind w:left="1725"/>
        <w:outlineLvl w:val="2"/>
        <w:rPr>
          <w:rFonts w:ascii="Helvetica" w:eastAsia="Times New Roman" w:hAnsi="Helvetica" w:cs="Helvetica"/>
          <w:b/>
          <w:bCs/>
          <w:vanish/>
          <w:color w:val="763300"/>
          <w:sz w:val="24"/>
          <w:szCs w:val="24"/>
        </w:rPr>
      </w:pPr>
      <w:hyperlink r:id="rId35" w:history="1">
        <w:r w:rsidR="00C848DB" w:rsidRPr="0087076C">
          <w:rPr>
            <w:rFonts w:ascii="Helvetica" w:eastAsia="Times New Roman" w:hAnsi="Helvetica" w:cs="Helvetica"/>
            <w:b/>
            <w:bCs/>
            <w:vanish/>
            <w:color w:val="004276"/>
            <w:sz w:val="24"/>
            <w:szCs w:val="24"/>
          </w:rPr>
          <w:t>A Short Stay in Darkness May Heal Hearing Woes</w:t>
        </w:r>
      </w:hyperlink>
    </w:p>
    <w:p w:rsidR="00C848DB" w:rsidRPr="0087076C" w:rsidRDefault="00C848DB" w:rsidP="00C848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070809"/>
          <w:sz w:val="20"/>
          <w:szCs w:val="20"/>
        </w:rPr>
      </w:pPr>
      <w:r w:rsidRPr="0087076C">
        <w:rPr>
          <w:rFonts w:ascii="Helvetica" w:eastAsia="Times New Roman" w:hAnsi="Helvetica" w:cs="Helvetica"/>
          <w:vanish/>
          <w:color w:val="737C89"/>
          <w:sz w:val="20"/>
        </w:rPr>
        <w:t>Feb. 5, 2014 —</w:t>
      </w:r>
      <w:r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Call it the Ray Charles Effect: a young child who is blind learns to hear things others cannot. Researchers know that young brains are malleable enough to re-wire some circuits that process sensory </w:t>
      </w:r>
      <w:r w:rsidRPr="0087076C">
        <w:rPr>
          <w:rFonts w:ascii="Helvetica" w:eastAsia="Times New Roman" w:hAnsi="Helvetica" w:cs="Helvetica"/>
          <w:vanish/>
          <w:color w:val="070809"/>
          <w:sz w:val="20"/>
        </w:rPr>
        <w:t xml:space="preserve">... </w:t>
      </w:r>
      <w:hyperlink r:id="rId36" w:history="1">
        <w:r w:rsidRPr="0087076C">
          <w:rPr>
            <w:rFonts w:ascii="Helvetica" w:eastAsia="Times New Roman" w:hAnsi="Helvetica" w:cs="Helvetica"/>
            <w:i/>
            <w:iCs/>
            <w:vanish/>
            <w:color w:val="763300"/>
            <w:sz w:val="20"/>
          </w:rPr>
          <w:t>full story</w:t>
        </w:r>
      </w:hyperlink>
      <w:r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</w:t>
      </w:r>
    </w:p>
    <w:p w:rsidR="00C848DB" w:rsidRPr="0087076C" w:rsidRDefault="00286A5C" w:rsidP="00C848D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Helvetica" w:eastAsia="Times New Roman" w:hAnsi="Helvetica" w:cs="Helvetica"/>
          <w:vanish/>
          <w:color w:val="070809"/>
          <w:sz w:val="20"/>
          <w:szCs w:val="20"/>
        </w:rPr>
      </w:pPr>
      <w:hyperlink r:id="rId37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Perception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38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Nervous System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39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Neuroscience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; </w:t>
      </w:r>
      <w:hyperlink r:id="rId40" w:history="1">
        <w:r w:rsidR="00C848DB" w:rsidRPr="0087076C">
          <w:rPr>
            <w:rFonts w:ascii="Helvetica" w:eastAsia="Times New Roman" w:hAnsi="Helvetica" w:cs="Helvetica"/>
            <w:vanish/>
            <w:color w:val="004276"/>
            <w:sz w:val="20"/>
          </w:rPr>
          <w:t>Hearing Loss</w:t>
        </w:r>
      </w:hyperlink>
      <w:r w:rsidR="00C848DB" w:rsidRPr="0087076C">
        <w:rPr>
          <w:rFonts w:ascii="Helvetica" w:eastAsia="Times New Roman" w:hAnsi="Helvetica" w:cs="Helvetica"/>
          <w:vanish/>
          <w:color w:val="070809"/>
          <w:sz w:val="20"/>
          <w:szCs w:val="20"/>
        </w:rPr>
        <w:t xml:space="preserve"> </w:t>
      </w:r>
    </w:p>
    <w:sectPr w:rsidR="00C848DB" w:rsidRPr="0087076C" w:rsidSect="008E1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3in;height:3in" o:bullet="t"/>
    </w:pict>
  </w:numPicBullet>
  <w:numPicBullet w:numPicBulletId="1">
    <w:pict>
      <v:shape id="_x0000_i1171" type="#_x0000_t75" style="width:3in;height:3in" o:bullet="t"/>
    </w:pict>
  </w:numPicBullet>
  <w:numPicBullet w:numPicBulletId="2">
    <w:pict>
      <v:shape id="_x0000_i1172" type="#_x0000_t75" style="width:3in;height:3in" o:bullet="t"/>
    </w:pict>
  </w:numPicBullet>
  <w:numPicBullet w:numPicBulletId="3">
    <w:pict>
      <v:shape id="_x0000_i1173" type="#_x0000_t75" style="width:3in;height:3in" o:bullet="t"/>
    </w:pict>
  </w:numPicBullet>
  <w:numPicBullet w:numPicBulletId="4">
    <w:pict>
      <v:shape id="_x0000_i1174" type="#_x0000_t75" style="width:3in;height:3in" o:bullet="t"/>
    </w:pict>
  </w:numPicBullet>
  <w:numPicBullet w:numPicBulletId="5">
    <w:pict>
      <v:shape id="_x0000_i1175" type="#_x0000_t75" style="width:3in;height:3in" o:bullet="t"/>
    </w:pict>
  </w:numPicBullet>
  <w:numPicBullet w:numPicBulletId="6">
    <w:pict>
      <v:shape id="_x0000_i1176" type="#_x0000_t75" style="width:3in;height:3in" o:bullet="t"/>
    </w:pict>
  </w:numPicBullet>
  <w:numPicBullet w:numPicBulletId="7">
    <w:pict>
      <v:shape id="_x0000_i1177" type="#_x0000_t75" style="width:3in;height:3in" o:bullet="t"/>
    </w:pict>
  </w:numPicBullet>
  <w:numPicBullet w:numPicBulletId="8">
    <w:pict>
      <v:shape id="_x0000_i1178" type="#_x0000_t75" style="width:3in;height:3in" o:bullet="t"/>
    </w:pict>
  </w:numPicBullet>
  <w:numPicBullet w:numPicBulletId="9">
    <w:pict>
      <v:shape id="_x0000_i1179" type="#_x0000_t75" style="width:3in;height:3in" o:bullet="t"/>
    </w:pict>
  </w:numPicBullet>
  <w:numPicBullet w:numPicBulletId="10">
    <w:pict>
      <v:shape id="_x0000_i1180" type="#_x0000_t75" style="width:3in;height:3in" o:bullet="t"/>
    </w:pict>
  </w:numPicBullet>
  <w:numPicBullet w:numPicBulletId="11">
    <w:pict>
      <v:shape id="_x0000_i1181" type="#_x0000_t75" style="width:3in;height:3in" o:bullet="t"/>
    </w:pict>
  </w:numPicBullet>
  <w:numPicBullet w:numPicBulletId="12">
    <w:pict>
      <v:shape id="_x0000_i1182" type="#_x0000_t75" style="width:3in;height:3in" o:bullet="t"/>
    </w:pict>
  </w:numPicBullet>
  <w:numPicBullet w:numPicBulletId="13">
    <w:pict>
      <v:shape id="_x0000_i1183" type="#_x0000_t75" style="width:3in;height:3in" o:bullet="t"/>
    </w:pict>
  </w:numPicBullet>
  <w:numPicBullet w:numPicBulletId="14">
    <w:pict>
      <v:shape id="_x0000_i1184" type="#_x0000_t75" style="width:3in;height:3in" o:bullet="t"/>
    </w:pict>
  </w:numPicBullet>
  <w:numPicBullet w:numPicBulletId="15">
    <w:pict>
      <v:shape id="_x0000_i1185" type="#_x0000_t75" style="width:3in;height:3in" o:bullet="t"/>
    </w:pict>
  </w:numPicBullet>
  <w:numPicBullet w:numPicBulletId="16">
    <w:pict>
      <v:shape id="_x0000_i1186" type="#_x0000_t75" style="width:3in;height:3in" o:bullet="t"/>
    </w:pict>
  </w:numPicBullet>
  <w:numPicBullet w:numPicBulletId="17">
    <w:pict>
      <v:shape id="_x0000_i1187" type="#_x0000_t75" style="width:3in;height:3in" o:bullet="t"/>
    </w:pict>
  </w:numPicBullet>
  <w:abstractNum w:abstractNumId="0">
    <w:nsid w:val="06162A56"/>
    <w:multiLevelType w:val="multilevel"/>
    <w:tmpl w:val="E536D11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6202A"/>
    <w:multiLevelType w:val="multilevel"/>
    <w:tmpl w:val="48D0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B2CCE"/>
    <w:multiLevelType w:val="multilevel"/>
    <w:tmpl w:val="409AAB98"/>
    <w:lvl w:ilvl="0">
      <w:start w:val="1"/>
      <w:numFmt w:val="bullet"/>
      <w:lvlText w:val=""/>
      <w:lvlPicBulletId w:val="1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96FA5"/>
    <w:multiLevelType w:val="multilevel"/>
    <w:tmpl w:val="CFDA7DCA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A31AD"/>
    <w:multiLevelType w:val="multilevel"/>
    <w:tmpl w:val="0CEE419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FA5FD9"/>
    <w:multiLevelType w:val="multilevel"/>
    <w:tmpl w:val="8C60E74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A0921"/>
    <w:multiLevelType w:val="multilevel"/>
    <w:tmpl w:val="AB58DF46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D1136"/>
    <w:multiLevelType w:val="multilevel"/>
    <w:tmpl w:val="D08046C2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871318"/>
    <w:multiLevelType w:val="multilevel"/>
    <w:tmpl w:val="779C01EE"/>
    <w:lvl w:ilvl="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4E0DD9"/>
    <w:multiLevelType w:val="multilevel"/>
    <w:tmpl w:val="D4EAADA8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1E0F20"/>
    <w:multiLevelType w:val="multilevel"/>
    <w:tmpl w:val="F44E176E"/>
    <w:lvl w:ilvl="0">
      <w:start w:val="1"/>
      <w:numFmt w:val="bullet"/>
      <w:lvlText w:val=""/>
      <w:lvlPicBulletId w:val="1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4C6DA6"/>
    <w:multiLevelType w:val="multilevel"/>
    <w:tmpl w:val="909C385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F703BA"/>
    <w:multiLevelType w:val="multilevel"/>
    <w:tmpl w:val="71400D54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FA3023"/>
    <w:multiLevelType w:val="multilevel"/>
    <w:tmpl w:val="E54E5E42"/>
    <w:lvl w:ilvl="0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A84A6E"/>
    <w:multiLevelType w:val="multilevel"/>
    <w:tmpl w:val="261E9742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FC34F4"/>
    <w:multiLevelType w:val="multilevel"/>
    <w:tmpl w:val="8272F1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730444"/>
    <w:multiLevelType w:val="multilevel"/>
    <w:tmpl w:val="8A485384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A31665"/>
    <w:multiLevelType w:val="multilevel"/>
    <w:tmpl w:val="B8A4FA9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2615F8"/>
    <w:multiLevelType w:val="multilevel"/>
    <w:tmpl w:val="E440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E67B45"/>
    <w:multiLevelType w:val="multilevel"/>
    <w:tmpl w:val="D5E89FB6"/>
    <w:lvl w:ilvl="0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5"/>
  </w:num>
  <w:num w:numId="5">
    <w:abstractNumId w:val="17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16"/>
  </w:num>
  <w:num w:numId="11">
    <w:abstractNumId w:val="6"/>
  </w:num>
  <w:num w:numId="12">
    <w:abstractNumId w:val="3"/>
  </w:num>
  <w:num w:numId="13">
    <w:abstractNumId w:val="8"/>
  </w:num>
  <w:num w:numId="14">
    <w:abstractNumId w:val="14"/>
  </w:num>
  <w:num w:numId="15">
    <w:abstractNumId w:val="13"/>
  </w:num>
  <w:num w:numId="16">
    <w:abstractNumId w:val="19"/>
  </w:num>
  <w:num w:numId="17">
    <w:abstractNumId w:val="12"/>
  </w:num>
  <w:num w:numId="18">
    <w:abstractNumId w:val="2"/>
  </w:num>
  <w:num w:numId="19">
    <w:abstractNumId w:val="10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48DB"/>
    <w:rsid w:val="00023B37"/>
    <w:rsid w:val="00086064"/>
    <w:rsid w:val="00096DC7"/>
    <w:rsid w:val="00105D29"/>
    <w:rsid w:val="00147047"/>
    <w:rsid w:val="001F17D0"/>
    <w:rsid w:val="00206DDE"/>
    <w:rsid w:val="0020728A"/>
    <w:rsid w:val="00230AE7"/>
    <w:rsid w:val="00286A5C"/>
    <w:rsid w:val="002D4402"/>
    <w:rsid w:val="002E5C7A"/>
    <w:rsid w:val="00315C31"/>
    <w:rsid w:val="00315FD4"/>
    <w:rsid w:val="00337F6F"/>
    <w:rsid w:val="00350A2F"/>
    <w:rsid w:val="00384F21"/>
    <w:rsid w:val="003A4CE9"/>
    <w:rsid w:val="003A4DE6"/>
    <w:rsid w:val="004C4CC5"/>
    <w:rsid w:val="00522732"/>
    <w:rsid w:val="00536662"/>
    <w:rsid w:val="005743B2"/>
    <w:rsid w:val="005A543A"/>
    <w:rsid w:val="005A6E25"/>
    <w:rsid w:val="005C307A"/>
    <w:rsid w:val="005F156A"/>
    <w:rsid w:val="00610C3E"/>
    <w:rsid w:val="00674085"/>
    <w:rsid w:val="00710BB7"/>
    <w:rsid w:val="00712AB2"/>
    <w:rsid w:val="00716D62"/>
    <w:rsid w:val="00732D3D"/>
    <w:rsid w:val="00796226"/>
    <w:rsid w:val="007C4677"/>
    <w:rsid w:val="007D0E63"/>
    <w:rsid w:val="00802A1E"/>
    <w:rsid w:val="00821B42"/>
    <w:rsid w:val="00823680"/>
    <w:rsid w:val="00844A9B"/>
    <w:rsid w:val="008909A1"/>
    <w:rsid w:val="008E3EB4"/>
    <w:rsid w:val="009563AB"/>
    <w:rsid w:val="00992658"/>
    <w:rsid w:val="009E43C5"/>
    <w:rsid w:val="00A31E92"/>
    <w:rsid w:val="00A35C9D"/>
    <w:rsid w:val="00A63A2A"/>
    <w:rsid w:val="00AD4273"/>
    <w:rsid w:val="00B75A94"/>
    <w:rsid w:val="00B93A3F"/>
    <w:rsid w:val="00BF6A7A"/>
    <w:rsid w:val="00C12A50"/>
    <w:rsid w:val="00C4653E"/>
    <w:rsid w:val="00C55D67"/>
    <w:rsid w:val="00C848DB"/>
    <w:rsid w:val="00C9616E"/>
    <w:rsid w:val="00CD32E1"/>
    <w:rsid w:val="00D244BC"/>
    <w:rsid w:val="00D2776A"/>
    <w:rsid w:val="00D35AF1"/>
    <w:rsid w:val="00D95D7B"/>
    <w:rsid w:val="00DD7479"/>
    <w:rsid w:val="00E16CED"/>
    <w:rsid w:val="00E36FAB"/>
    <w:rsid w:val="00E46DF4"/>
    <w:rsid w:val="00E522A6"/>
    <w:rsid w:val="00E849D0"/>
    <w:rsid w:val="00EE633A"/>
    <w:rsid w:val="00EF6BB5"/>
    <w:rsid w:val="00F01338"/>
    <w:rsid w:val="00F779A0"/>
    <w:rsid w:val="00F81AB6"/>
    <w:rsid w:val="00F86BBE"/>
    <w:rsid w:val="00F872C6"/>
    <w:rsid w:val="00F935A4"/>
    <w:rsid w:val="00F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46DF4"/>
    <w:rPr>
      <w:strike w:val="0"/>
      <w:dstrike w:val="0"/>
      <w:color w:val="0000EE"/>
      <w:u w:val="none"/>
      <w:effect w:val="none"/>
    </w:rPr>
  </w:style>
  <w:style w:type="paragraph" w:customStyle="1" w:styleId="par">
    <w:name w:val="par"/>
    <w:basedOn w:val="Normal"/>
    <w:rsid w:val="00DD7479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84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9733">
          <w:marLeft w:val="120"/>
          <w:marRight w:val="0"/>
          <w:marTop w:val="0"/>
          <w:marBottom w:val="120"/>
          <w:divBdr>
            <w:top w:val="single" w:sz="6" w:space="6" w:color="505050"/>
            <w:left w:val="single" w:sz="6" w:space="6" w:color="505050"/>
            <w:bottom w:val="single" w:sz="6" w:space="6" w:color="505050"/>
            <w:right w:val="single" w:sz="6" w:space="6" w:color="505050"/>
          </w:divBdr>
          <w:divsChild>
            <w:div w:id="19140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6138">
                  <w:marLeft w:val="0"/>
                  <w:marRight w:val="0"/>
                  <w:marTop w:val="0"/>
                  <w:marBottom w:val="0"/>
                  <w:divBdr>
                    <w:top w:val="single" w:sz="6" w:space="0" w:color="E4E4E4"/>
                    <w:left w:val="single" w:sz="6" w:space="0" w:color="E4E4E4"/>
                    <w:bottom w:val="none" w:sz="0" w:space="0" w:color="auto"/>
                    <w:right w:val="single" w:sz="6" w:space="0" w:color="E4E4E4"/>
                  </w:divBdr>
                  <w:divsChild>
                    <w:div w:id="2964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E4E4E4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013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16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40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54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06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1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40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31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78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44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02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8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30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90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37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31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72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15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87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42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5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7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5010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3287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aily.com/releases/2014/02/140205212015.htm" TargetMode="External"/><Relationship Id="rId13" Type="http://schemas.openxmlformats.org/officeDocument/2006/relationships/hyperlink" Target="http://www.sciencedaily.com/news/mind_brain/language_acquisition/" TargetMode="External"/><Relationship Id="rId18" Type="http://schemas.openxmlformats.org/officeDocument/2006/relationships/hyperlink" Target="http://www.sciencedaily.com/news/mind_brain/brain-computer_interfaces/" TargetMode="External"/><Relationship Id="rId26" Type="http://schemas.openxmlformats.org/officeDocument/2006/relationships/hyperlink" Target="http://www.sciencedaily.com/news/mind_brain/intelligence/" TargetMode="External"/><Relationship Id="rId39" Type="http://schemas.openxmlformats.org/officeDocument/2006/relationships/hyperlink" Target="http://www.sciencedaily.com/news/mind_brain/neuroscience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34" Type="http://schemas.openxmlformats.org/officeDocument/2006/relationships/image" Target="media/image5.jpeg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sciencedaily.com/news/mind_brain/intelligence/" TargetMode="External"/><Relationship Id="rId17" Type="http://schemas.openxmlformats.org/officeDocument/2006/relationships/hyperlink" Target="http://www.sciencedaily.com/news/health_medicine/disability/" TargetMode="External"/><Relationship Id="rId25" Type="http://schemas.openxmlformats.org/officeDocument/2006/relationships/hyperlink" Target="http://www.sciencedaily.com/news/mind_brain/brain-computer_interfaces/" TargetMode="External"/><Relationship Id="rId33" Type="http://schemas.openxmlformats.org/officeDocument/2006/relationships/hyperlink" Target="http://www.sciencedaily.com/news/mind_brain/child_psychology/" TargetMode="External"/><Relationship Id="rId38" Type="http://schemas.openxmlformats.org/officeDocument/2006/relationships/hyperlink" Target="http://www.sciencedaily.com/news/health_medicine/nervous_syste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ncedaily.com/releases/2014/02/140205143752.htm" TargetMode="External"/><Relationship Id="rId20" Type="http://schemas.openxmlformats.org/officeDocument/2006/relationships/hyperlink" Target="http://www.sciencedaily.com/news/mind_brain/perception/" TargetMode="External"/><Relationship Id="rId29" Type="http://schemas.openxmlformats.org/officeDocument/2006/relationships/hyperlink" Target="http://www.sciencedaily.com/releases/2014/02/140205125514.ht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16/j.neuron.2013.11.012" TargetMode="External"/><Relationship Id="rId11" Type="http://schemas.openxmlformats.org/officeDocument/2006/relationships/hyperlink" Target="http://www.sciencedaily.com/news/mind_brain/brain-computer_interfaces/" TargetMode="External"/><Relationship Id="rId24" Type="http://schemas.openxmlformats.org/officeDocument/2006/relationships/hyperlink" Target="http://www.sciencedaily.com/news/computers_math/neural_interfaces/" TargetMode="External"/><Relationship Id="rId32" Type="http://schemas.openxmlformats.org/officeDocument/2006/relationships/hyperlink" Target="http://www.sciencedaily.com/news/health_medicine/illegal_drugs/" TargetMode="External"/><Relationship Id="rId37" Type="http://schemas.openxmlformats.org/officeDocument/2006/relationships/hyperlink" Target="http://www.sciencedaily.com/news/mind_brain/perception/" TargetMode="External"/><Relationship Id="rId40" Type="http://schemas.openxmlformats.org/officeDocument/2006/relationships/hyperlink" Target="http://www.sciencedaily.com/news/health_medicine/hearing_loss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ciencedaily.com/releases/2014/02/140205143752.htm" TargetMode="External"/><Relationship Id="rId23" Type="http://schemas.openxmlformats.org/officeDocument/2006/relationships/hyperlink" Target="http://www.sciencedaily.com/releases/2014/02/140205133254.htm" TargetMode="External"/><Relationship Id="rId28" Type="http://schemas.openxmlformats.org/officeDocument/2006/relationships/hyperlink" Target="http://www.sciencedaily.com/releases/2014/02/140205125514.htm" TargetMode="External"/><Relationship Id="rId36" Type="http://schemas.openxmlformats.org/officeDocument/2006/relationships/hyperlink" Target="http://www.sciencedaily.com/releases/2014/02/140205125508.htm" TargetMode="External"/><Relationship Id="rId10" Type="http://schemas.openxmlformats.org/officeDocument/2006/relationships/hyperlink" Target="http://www.sciencedaily.com/news/mind_brain/neuroscience/" TargetMode="External"/><Relationship Id="rId19" Type="http://schemas.openxmlformats.org/officeDocument/2006/relationships/hyperlink" Target="http://www.sciencedaily.com/news/computers_math/neural_interfaces/" TargetMode="External"/><Relationship Id="rId31" Type="http://schemas.openxmlformats.org/officeDocument/2006/relationships/hyperlink" Target="http://www.sciencedaily.com/news/mind_brain/illegal_dru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aily.com/releases/2014/02/140205212015.htm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www.sciencedaily.com/releases/2014/02/140205133254.htm" TargetMode="External"/><Relationship Id="rId27" Type="http://schemas.openxmlformats.org/officeDocument/2006/relationships/hyperlink" Target="http://www.sciencedaily.com/news/mind_brain/neuroscience/" TargetMode="External"/><Relationship Id="rId30" Type="http://schemas.openxmlformats.org/officeDocument/2006/relationships/hyperlink" Target="http://www.sciencedaily.com/news/mind_brain/marijuana/" TargetMode="External"/><Relationship Id="rId35" Type="http://schemas.openxmlformats.org/officeDocument/2006/relationships/hyperlink" Target="http://www.sciencedaily.com/releases/2014/02/14020512550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2014-02-08T01:14:00Z</dcterms:created>
  <dcterms:modified xsi:type="dcterms:W3CDTF">2014-04-26T07:09:00Z</dcterms:modified>
</cp:coreProperties>
</file>