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658" w:rsidRPr="00740F8C" w:rsidRDefault="00217658" w:rsidP="00217658">
      <w:pPr>
        <w:jc w:val="center"/>
        <w:rPr>
          <w:b/>
          <w:lang w:val="mn-MN"/>
        </w:rPr>
      </w:pPr>
      <w:r>
        <w:rPr>
          <w:b/>
          <w:lang w:val="mn-MN"/>
        </w:rPr>
        <w:t xml:space="preserve">Иргэийн эрх зүйн боловсрол, соёлын асуудалд </w:t>
      </w:r>
    </w:p>
    <w:p w:rsidR="00217658" w:rsidRPr="009A4D0B" w:rsidRDefault="00217658" w:rsidP="00217658">
      <w:pPr>
        <w:rPr>
          <w:b/>
          <w:lang w:val="mn-MN"/>
        </w:rPr>
      </w:pPr>
      <w:r>
        <w:rPr>
          <w:b/>
          <w:lang w:val="mn-MN"/>
        </w:rPr>
        <w:t xml:space="preserve">Түлхүүр үг: </w:t>
      </w:r>
      <w:r w:rsidR="005221B1">
        <w:rPr>
          <w:b/>
        </w:rPr>
        <w:t xml:space="preserve"> </w:t>
      </w:r>
      <w:bookmarkStart w:id="0" w:name="_GoBack"/>
      <w:bookmarkEnd w:id="0"/>
      <w:r>
        <w:rPr>
          <w:b/>
          <w:lang w:val="mn-MN"/>
        </w:rPr>
        <w:t xml:space="preserve">Эрх зүй, үнэлэмж, боловсрол, мэдлэг, хандлага, соёл </w:t>
      </w:r>
    </w:p>
    <w:p w:rsidR="00217658" w:rsidRDefault="00217658" w:rsidP="00217658">
      <w:pPr>
        <w:ind w:firstLine="720"/>
        <w:jc w:val="both"/>
        <w:rPr>
          <w:lang w:val="mn-MN"/>
        </w:rPr>
      </w:pPr>
      <w:r>
        <w:rPr>
          <w:lang w:val="mn-MN"/>
        </w:rPr>
        <w:t xml:space="preserve">Энэхүү өгүүлэлийнхээ хүрээнд монголчуудын эрх зүйн боловсрол, соёл, түүний түвшин, эрх зүйн боловсрол, соёлд нөлөөлөх арга замын талаар өөрийн санал, бодлоо дэвшүүлэхийг зорилоо.  </w:t>
      </w:r>
    </w:p>
    <w:p w:rsidR="00217658" w:rsidRPr="008A71AD" w:rsidRDefault="00217658" w:rsidP="00217658">
      <w:pPr>
        <w:ind w:firstLine="720"/>
        <w:jc w:val="both"/>
        <w:rPr>
          <w:lang w:val="mn-MN"/>
        </w:rPr>
      </w:pPr>
      <w:r>
        <w:rPr>
          <w:lang w:val="mn-MN"/>
        </w:rPr>
        <w:t xml:space="preserve">Аливаа улс орны иргэдийнх нь соёлын түвшин олон хүчин зүйлээс шалгаалан өөр өөр байдаг нь мэдээж хэрэг. Манай улсын хувьд авч үзвэл нүүдлийн соёл иргэншлээс суурин соёл иргэншилд шилжсэн, сүүлийн жилүүдэд хүн амын төвлөрөл, хотжих үйл явц хурдтай өрнөсөн, 1990 оноос хойш нийгмийн тогтолцооны шинэчлэл хийсэн бас барууны соёлын нөлөө түрэн орж ирсэн зэрэг олон өөрчлөлтийг бид харж байна. Амьдралын энэхүү шинэ хэв маягтай холбоотойгоор иргэдэд шинэ хэрэгцээ шаардлагууд бий болсоор байна. Учир нь  зах зээлийн эдийн засгийн харилцаанд оролцох, өмч хөрөнгөтөй болох, түүнийгээ захиран зарцуулах, хамгаалах, ажил хөдөлмөр эрхлэх, хотжих үйл явцад дасан зохицох гэх мэт олон асуудал бидний өмнө тулгарч байгаа билээ. </w:t>
      </w:r>
    </w:p>
    <w:p w:rsidR="00217658" w:rsidRDefault="00217658" w:rsidP="00217658">
      <w:pPr>
        <w:pStyle w:val="ListParagraph"/>
        <w:numPr>
          <w:ilvl w:val="0"/>
          <w:numId w:val="3"/>
        </w:numPr>
        <w:spacing w:after="0" w:line="240" w:lineRule="auto"/>
        <w:jc w:val="both"/>
        <w:rPr>
          <w:rFonts w:ascii="Times New Roman" w:hAnsi="Times New Roman"/>
          <w:sz w:val="24"/>
          <w:szCs w:val="24"/>
          <w:lang w:val="mn-MN"/>
        </w:rPr>
      </w:pPr>
      <w:r w:rsidRPr="009A54A0">
        <w:rPr>
          <w:rFonts w:ascii="Times New Roman" w:hAnsi="Times New Roman"/>
          <w:sz w:val="24"/>
          <w:szCs w:val="24"/>
          <w:lang w:val="mn-MN"/>
        </w:rPr>
        <w:t>Монголчуудын эрх зүйд хандах сэтгэлгээ нь амьдралын хэв маяг, ёс заншил, уламжлал, эдийн засаг, хүн амын нягтрал зэрэгээс шалгаалан барууны орнуудынхтай харьцуулахад өвөрмөц байдалтай төлөвшсөн байна.</w:t>
      </w:r>
      <w:r w:rsidRPr="00CE0C58">
        <w:rPr>
          <w:rStyle w:val="FootnoteReference"/>
          <w:rFonts w:ascii="Times New Roman" w:hAnsi="Times New Roman"/>
          <w:sz w:val="24"/>
          <w:szCs w:val="24"/>
          <w:lang w:val="mn-MN"/>
        </w:rPr>
        <w:footnoteReference w:id="1"/>
      </w:r>
      <w:r w:rsidRPr="009A54A0">
        <w:rPr>
          <w:rFonts w:ascii="Times New Roman" w:hAnsi="Times New Roman"/>
          <w:sz w:val="24"/>
          <w:szCs w:val="24"/>
          <w:lang w:val="mn-MN"/>
        </w:rPr>
        <w:t xml:space="preserve"> Тухайлбал, шүүхэд хандана гэхээс аль болох зайлсхийдэг, эрхийн</w:t>
      </w:r>
      <w:r>
        <w:rPr>
          <w:rFonts w:ascii="Times New Roman" w:hAnsi="Times New Roman"/>
          <w:sz w:val="24"/>
          <w:szCs w:val="24"/>
          <w:lang w:val="mn-MN"/>
        </w:rPr>
        <w:t>хээ төлөө тэмцэх чадвар сул</w:t>
      </w:r>
      <w:r w:rsidRPr="009A54A0">
        <w:rPr>
          <w:rFonts w:ascii="Times New Roman" w:hAnsi="Times New Roman"/>
          <w:sz w:val="24"/>
          <w:szCs w:val="24"/>
          <w:lang w:val="mn-MN"/>
        </w:rPr>
        <w:t xml:space="preserve">, тодорхой үйлдэл бүрийн цаана эрх зүйн харилцаа байдаг гэдгийг тэр бүр ойлгодоггүй. Энэ үзэгдэл өнөөдөр ч байсаар байгаа гэдэгтэй санал нийлэх бизээ. </w:t>
      </w:r>
    </w:p>
    <w:p w:rsidR="00217658" w:rsidRPr="00740F8C" w:rsidRDefault="00217658" w:rsidP="00217658">
      <w:pPr>
        <w:pStyle w:val="ListParagraph"/>
        <w:numPr>
          <w:ilvl w:val="0"/>
          <w:numId w:val="3"/>
        </w:numPr>
        <w:spacing w:after="0" w:line="240" w:lineRule="auto"/>
        <w:jc w:val="both"/>
        <w:rPr>
          <w:rFonts w:ascii="Times New Roman" w:hAnsi="Times New Roman"/>
          <w:sz w:val="24"/>
          <w:szCs w:val="24"/>
          <w:lang w:val="mn-MN"/>
        </w:rPr>
      </w:pPr>
      <w:r w:rsidRPr="009A54A0">
        <w:rPr>
          <w:rFonts w:ascii="Times New Roman" w:hAnsi="Times New Roman"/>
          <w:sz w:val="24"/>
          <w:szCs w:val="24"/>
          <w:lang w:val="mn-MN"/>
        </w:rPr>
        <w:t xml:space="preserve">Хүн амын төвлөрөл хотжих үйл явцтай нь гэмт хэрэг өсөхөд нөлөөлөх шууд шалтгаан болохгүй ч нэг хүчин зүйл болсон. </w:t>
      </w:r>
      <w:r w:rsidRPr="00740F8C">
        <w:rPr>
          <w:rFonts w:ascii="Times New Roman" w:hAnsi="Times New Roman"/>
          <w:sz w:val="24"/>
          <w:szCs w:val="24"/>
          <w:lang w:val="mn-MN"/>
        </w:rPr>
        <w:t>ОХУ-ын эрдэмтдийн судалгаагаар хүн амын нүүдэллэн суурьшилт хотжилт их явагдаж байгаа орчинд гэмт явдлын гаралт харьцангуй их болсон нь тогтоогдсон байна. Үүнтэй төсөөтөй үзүүлэлт манай улсад нэгэн адил ажиглагдаж байна.</w:t>
      </w:r>
      <w:r>
        <w:rPr>
          <w:rStyle w:val="FootnoteReference"/>
          <w:rFonts w:ascii="Times New Roman" w:hAnsi="Times New Roman"/>
          <w:sz w:val="24"/>
          <w:szCs w:val="24"/>
          <w:lang w:val="mn-MN"/>
        </w:rPr>
        <w:footnoteReference w:id="2"/>
      </w:r>
      <w:r w:rsidRPr="00740F8C">
        <w:rPr>
          <w:rFonts w:ascii="Times New Roman" w:hAnsi="Times New Roman"/>
          <w:sz w:val="24"/>
          <w:szCs w:val="24"/>
        </w:rPr>
        <w:t>XIX</w:t>
      </w:r>
      <w:r w:rsidRPr="00740F8C">
        <w:rPr>
          <w:rFonts w:ascii="Times New Roman" w:hAnsi="Times New Roman"/>
          <w:sz w:val="24"/>
          <w:szCs w:val="24"/>
          <w:lang w:val="mn-MN"/>
        </w:rPr>
        <w:t>-</w:t>
      </w:r>
      <w:r w:rsidRPr="00740F8C">
        <w:rPr>
          <w:rFonts w:ascii="Times New Roman" w:hAnsi="Times New Roman"/>
          <w:sz w:val="24"/>
          <w:szCs w:val="24"/>
        </w:rPr>
        <w:t>XX</w:t>
      </w:r>
      <w:r w:rsidRPr="00740F8C">
        <w:rPr>
          <w:rFonts w:ascii="Times New Roman" w:hAnsi="Times New Roman"/>
          <w:sz w:val="24"/>
          <w:szCs w:val="24"/>
          <w:lang w:val="mn-MN"/>
        </w:rPr>
        <w:t xml:space="preserve"> дугаар зууны нийгмийн социологич Дюркейм “нийгмийн бүх хэлбэрт гэмт хэрэг байнга оршдог, олон зуун жилийн турш үүнийг үгүй болгохыг хичээсэн ч соёл иргэншил төвлөрсөн амьдрал буюу хотжилтын анхдагч үйл явц үүсэхийн хирээр улам нэмэгдсээр байна гэж оновчтой томъёолсон бол Германы кримналист Шнайдер хотжих үйл явцыг гэмт явдалтай холбон тайлбарлахдаа “гэмт хэрэг өргөжин тэлэх, гэмт хэрэгтнүүд өөр хоорондоо нарийн ойр дөт харилцанд орох гэмт үйлдэл сэдэл арга ажиллагааны туршлага хоорондоо хуваалцах, сүлжээнд орох боломж энэ талбарт харагддаг” тиймээс гэмт явдлын гаралт харьцангуй өндөр байдаг гэж гэмт этгээдийн боломж нөхцөл талаас нь авч үзсэн байна. </w:t>
      </w:r>
      <w:r>
        <w:rPr>
          <w:rStyle w:val="FootnoteReference"/>
          <w:rFonts w:ascii="Times New Roman" w:hAnsi="Times New Roman"/>
          <w:sz w:val="24"/>
          <w:szCs w:val="24"/>
          <w:lang w:val="mn-MN"/>
        </w:rPr>
        <w:footnoteReference w:id="3"/>
      </w:r>
    </w:p>
    <w:p w:rsidR="00217658" w:rsidRPr="00721073" w:rsidRDefault="00217658" w:rsidP="00217658">
      <w:pPr>
        <w:pStyle w:val="ListParagraph"/>
        <w:spacing w:after="0" w:line="240" w:lineRule="auto"/>
        <w:ind w:left="1080"/>
        <w:jc w:val="both"/>
        <w:rPr>
          <w:rFonts w:ascii="Times New Roman" w:hAnsi="Times New Roman"/>
          <w:sz w:val="24"/>
          <w:szCs w:val="24"/>
          <w:lang w:val="mn-MN"/>
        </w:rPr>
      </w:pPr>
      <w:r>
        <w:rPr>
          <w:rFonts w:ascii="Times New Roman" w:hAnsi="Times New Roman"/>
          <w:sz w:val="24"/>
          <w:szCs w:val="24"/>
          <w:lang w:val="mn-MN"/>
        </w:rPr>
        <w:t>ЦЕГ-ын мэдээлэл судалгааны албанаас гаргасан мэдээгээр 2010 оны байдлаар улаанбаатар хотод 10000 хүн дутамд ногдох гэмт хэрэг 126 байсан бол хөдөө орон нутагт 94 гэсэн статистик мэдээ гарсан байна.</w:t>
      </w:r>
      <w:r>
        <w:rPr>
          <w:rStyle w:val="FootnoteReference"/>
          <w:rFonts w:ascii="Times New Roman" w:hAnsi="Times New Roman"/>
          <w:sz w:val="24"/>
          <w:szCs w:val="24"/>
          <w:lang w:val="mn-MN"/>
        </w:rPr>
        <w:footnoteReference w:id="4"/>
      </w:r>
      <w:r>
        <w:rPr>
          <w:rFonts w:ascii="Times New Roman" w:hAnsi="Times New Roman"/>
          <w:sz w:val="24"/>
          <w:szCs w:val="24"/>
          <w:lang w:val="mn-MN"/>
        </w:rPr>
        <w:t xml:space="preserve"> Энэ баримтаас болон өмнөх жилүүдийн судалгаанаас үзвэл хотод үйлдэгдэж байгаа гэмт явдлын тоо хөдөө орон нутагийнхаас ямагт их байна. </w:t>
      </w:r>
    </w:p>
    <w:p w:rsidR="00217658" w:rsidRPr="004B101C" w:rsidRDefault="00217658" w:rsidP="00217658">
      <w:pPr>
        <w:jc w:val="both"/>
        <w:rPr>
          <w:lang w:val="mn-MN"/>
        </w:rPr>
      </w:pPr>
      <w:r w:rsidRPr="004B101C">
        <w:rPr>
          <w:lang w:val="mn-MN"/>
        </w:rPr>
        <w:lastRenderedPageBreak/>
        <w:t>Тэгвэл их хотын иргэн гэмт хэрэг, гэмт халдлагаас өөрийгөө болон бусдыг хамгаалах,  зөрчигдсөн эрхээ сэргээл</w:t>
      </w:r>
      <w:r>
        <w:rPr>
          <w:lang w:val="mn-MN"/>
        </w:rPr>
        <w:t>г</w:t>
      </w:r>
      <w:r w:rsidRPr="004B101C">
        <w:rPr>
          <w:lang w:val="mn-MN"/>
        </w:rPr>
        <w:t>эх, анхаарал болгоомжтой байх, гэмт хэ</w:t>
      </w:r>
      <w:r>
        <w:rPr>
          <w:lang w:val="mn-MN"/>
        </w:rPr>
        <w:t>р</w:t>
      </w:r>
      <w:r w:rsidRPr="004B101C">
        <w:rPr>
          <w:lang w:val="mn-MN"/>
        </w:rPr>
        <w:t>гийн золиос болохгүй байх зэргээс өөрийн хам</w:t>
      </w:r>
      <w:r>
        <w:rPr>
          <w:lang w:val="mn-MN"/>
        </w:rPr>
        <w:t xml:space="preserve">гаалалтыг хэрэгжүүлэхэд </w:t>
      </w:r>
      <w:r w:rsidRPr="004B101C">
        <w:rPr>
          <w:lang w:val="mn-MN"/>
        </w:rPr>
        <w:t>эрх зүйн ухамсар, соёл чухал нөлөөтөй юм.</w:t>
      </w:r>
    </w:p>
    <w:p w:rsidR="00217658" w:rsidRPr="009F17B0" w:rsidRDefault="00217658" w:rsidP="00217658">
      <w:pPr>
        <w:ind w:firstLine="720"/>
        <w:jc w:val="both"/>
        <w:rPr>
          <w:lang w:val="mn-MN"/>
        </w:rPr>
      </w:pPr>
      <w:r>
        <w:rPr>
          <w:lang w:val="mn-MN"/>
        </w:rPr>
        <w:t xml:space="preserve">Иймээс иргэд өөрийн өмч, нас, эрүүл мэнд, аюулгүй байх язгуур эрхээ хамгаалах чадвартай болох нэг чухал арга зам нь эрх зүйн мэдлэг, боловсролтой, түүнийгээ өөриймшүүлсэн байдал буюу өөрийнхөө эрх зүйн байдлыг тодорхойлох чадвартай байх явдал юм. </w:t>
      </w:r>
    </w:p>
    <w:p w:rsidR="00217658" w:rsidRDefault="00217658" w:rsidP="00217658">
      <w:pPr>
        <w:ind w:firstLine="720"/>
        <w:jc w:val="both"/>
        <w:rPr>
          <w:lang w:val="mn-MN"/>
        </w:rPr>
      </w:pPr>
      <w:r>
        <w:rPr>
          <w:lang w:val="mn-MN"/>
        </w:rPr>
        <w:t xml:space="preserve">Эрт үеэс өнөөг хүртэл эрдэмтэн, судлаачид соёлыг олон янзаар тайлбарлаж ирсэн.  Орчин үед соёлын тухай ойлголтыг  “үнэлэмжтэй” холбон авч үзсэн. Эл үзэл санаа нь 19 дүгээр зууны соёлын философид тусгалаа олсон байна. Соёлын тухай асуудлыг үнэлэмжтэй холбон тайлбарласан нь ихээхэн субъектив шинжтэй юм. </w:t>
      </w:r>
    </w:p>
    <w:p w:rsidR="00217658" w:rsidRDefault="00217658" w:rsidP="00217658">
      <w:pPr>
        <w:jc w:val="both"/>
        <w:rPr>
          <w:lang w:val="mn-MN"/>
        </w:rPr>
      </w:pPr>
      <w:r>
        <w:rPr>
          <w:lang w:val="mn-MN"/>
        </w:rPr>
        <w:t>Өөрөөр хэлбэл соёл нь хүний тархины үйл ажилллагаатай холбоотой</w:t>
      </w:r>
      <w:r>
        <w:rPr>
          <w:rStyle w:val="FootnoteReference"/>
          <w:lang w:val="mn-MN"/>
        </w:rPr>
        <w:footnoteReference w:id="5"/>
      </w:r>
      <w:r>
        <w:rPr>
          <w:lang w:val="mn-MN"/>
        </w:rPr>
        <w:t xml:space="preserve">, хүн төрөлхтөн тодорхой үйлдэлүүдээс өөртөө аль болох үр ашигтай эерэг үнэлгээ авч буй тэр зүйлийг иш үндэс болгож ирснийг харгалзан үзсэн. Иймээс иргэдийн эрх зүйн мэдлэг боловсролыг дээшлүүлэх, субъектив үнэлэмжид эерэгээр нөлөөлөх замаар иргэдийн эрх зүйн соёлын түвшинг нэмэгдүүлэх боломж нөхцлийн эрэлхийлэх нь чухал юм. </w:t>
      </w:r>
    </w:p>
    <w:p w:rsidR="00217658" w:rsidRDefault="00217658" w:rsidP="00217658">
      <w:pPr>
        <w:jc w:val="both"/>
        <w:rPr>
          <w:lang w:val="mn-MN"/>
        </w:rPr>
      </w:pPr>
      <w:r>
        <w:rPr>
          <w:lang w:val="mn-MN"/>
        </w:rPr>
        <w:tab/>
        <w:t xml:space="preserve">Иргэний эрх зүйн боловсрол, соёлын төлөвшилөнд түүх, нийгэм, улс төр, ёс суртахуун, эрх зүй, зан заншил, уламжлал, урлаг, уран зохиол зэрэг олон хүчин зүйл нөлөөлдөг. Өгүүлэлийн хүрээнд иргэний эрх зүйн боловсролоор дамжуулан субъектив үнэлэмжийн баримжаанд нөлөөлөх асуудалд чиглэсэн гэдгийг дахин тэмдэглэх байна. </w:t>
      </w:r>
    </w:p>
    <w:p w:rsidR="00217658" w:rsidRDefault="00217658" w:rsidP="00217658">
      <w:pPr>
        <w:ind w:firstLine="720"/>
        <w:jc w:val="both"/>
        <w:rPr>
          <w:lang w:val="mn-MN"/>
        </w:rPr>
      </w:pPr>
      <w:r>
        <w:rPr>
          <w:lang w:val="mn-MN"/>
        </w:rPr>
        <w:t xml:space="preserve">Эрх зүйн соёлын төлөвшил нь эрх зүйг мэдэхээс эхлээд түүнийг ойлгох, биелүүлэх, эзэмших, улмаар хэрэглэх, эрх зүйн итгэл үнэмшилтэй болох үйл явцыг дамжин төлөвшдөг. </w:t>
      </w:r>
      <w:r>
        <w:rPr>
          <w:rStyle w:val="FootnoteReference"/>
          <w:lang w:val="mn-MN"/>
        </w:rPr>
        <w:footnoteReference w:id="6"/>
      </w:r>
      <w:r>
        <w:rPr>
          <w:lang w:val="mn-MN"/>
        </w:rPr>
        <w:t xml:space="preserve"> Мэдээж иргэн эрх зүйн талаар ойлголттой байх, түүнийгээ өөриймшүүлсэн байхад  хамгийн чухал үзүүлэлт бол эрх зүйн мэдлэг, боловсрол юм. </w:t>
      </w:r>
    </w:p>
    <w:p w:rsidR="00217658" w:rsidRPr="00C85AC0" w:rsidRDefault="00217658" w:rsidP="00217658">
      <w:pPr>
        <w:ind w:firstLine="360"/>
        <w:jc w:val="both"/>
        <w:rPr>
          <w:lang w:val="mn-MN"/>
        </w:rPr>
      </w:pPr>
      <w:r>
        <w:rPr>
          <w:lang w:val="mn-MN"/>
        </w:rPr>
        <w:t xml:space="preserve">Эрх зүйн соёлийн тухай асуудлыг харьцуулсан эрх зүй судлаач Америкийн эрдэмтэн К.Осакве нэлээд нарийвчилсан байдлаар дэвшүүлдэг. Тэрээр эрх зүйн соёлд нөлөөлөх хүчин зүйлсийг дараах байдлаар байвс үзсэн. </w:t>
      </w:r>
    </w:p>
    <w:p w:rsidR="00217658" w:rsidRDefault="00217658" w:rsidP="00217658">
      <w:pPr>
        <w:pStyle w:val="ListParagraph"/>
        <w:numPr>
          <w:ilvl w:val="0"/>
          <w:numId w:val="2"/>
        </w:numPr>
        <w:spacing w:after="0" w:line="240" w:lineRule="auto"/>
        <w:jc w:val="both"/>
        <w:rPr>
          <w:rFonts w:ascii="Times New Roman" w:hAnsi="Times New Roman"/>
          <w:sz w:val="24"/>
          <w:szCs w:val="24"/>
          <w:lang w:val="mn-MN"/>
        </w:rPr>
      </w:pPr>
      <w:r w:rsidRPr="00AA611E">
        <w:rPr>
          <w:rFonts w:ascii="Times New Roman" w:hAnsi="Times New Roman"/>
          <w:sz w:val="24"/>
          <w:szCs w:val="24"/>
          <w:lang w:val="mn-MN"/>
        </w:rPr>
        <w:t>Шударга, чадварлаг шүүх ажиллагаа</w:t>
      </w:r>
    </w:p>
    <w:p w:rsidR="00217658" w:rsidRPr="00AA611E" w:rsidRDefault="00217658" w:rsidP="00217658">
      <w:pPr>
        <w:pStyle w:val="ListParagraph"/>
        <w:numPr>
          <w:ilvl w:val="0"/>
          <w:numId w:val="2"/>
        </w:numPr>
        <w:spacing w:after="0" w:line="240" w:lineRule="auto"/>
        <w:jc w:val="both"/>
        <w:rPr>
          <w:rFonts w:ascii="Times New Roman" w:hAnsi="Times New Roman"/>
          <w:sz w:val="24"/>
          <w:szCs w:val="24"/>
          <w:lang w:val="mn-MN"/>
        </w:rPr>
      </w:pPr>
      <w:r w:rsidRPr="00AA611E">
        <w:rPr>
          <w:rFonts w:ascii="Times New Roman" w:hAnsi="Times New Roman"/>
          <w:sz w:val="24"/>
          <w:szCs w:val="24"/>
          <w:lang w:val="mn-MN"/>
        </w:rPr>
        <w:t xml:space="preserve">Хувийн </w:t>
      </w:r>
      <w:r>
        <w:rPr>
          <w:rFonts w:ascii="Times New Roman" w:hAnsi="Times New Roman"/>
          <w:sz w:val="24"/>
          <w:szCs w:val="24"/>
          <w:lang w:val="mn-MN"/>
        </w:rPr>
        <w:t xml:space="preserve">гэрээний халдашгүй байдал </w:t>
      </w:r>
      <w:r w:rsidRPr="00AA611E">
        <w:rPr>
          <w:rFonts w:ascii="Times New Roman" w:hAnsi="Times New Roman"/>
          <w:sz w:val="24"/>
          <w:szCs w:val="24"/>
          <w:lang w:val="mn-MN"/>
        </w:rPr>
        <w:t xml:space="preserve">\ялангуяа төрийн зүгээс үл нөлөөлөх\ \иргэний эрх чөлөөт байдал\ </w:t>
      </w:r>
    </w:p>
    <w:p w:rsidR="00217658" w:rsidRDefault="00217658" w:rsidP="00217658">
      <w:pPr>
        <w:pStyle w:val="ListParagraph"/>
        <w:numPr>
          <w:ilvl w:val="0"/>
          <w:numId w:val="2"/>
        </w:numPr>
        <w:spacing w:after="0" w:line="240" w:lineRule="auto"/>
        <w:jc w:val="both"/>
        <w:rPr>
          <w:rFonts w:ascii="Times New Roman" w:hAnsi="Times New Roman"/>
          <w:sz w:val="24"/>
          <w:szCs w:val="24"/>
          <w:lang w:val="mn-MN"/>
        </w:rPr>
      </w:pPr>
      <w:r>
        <w:rPr>
          <w:rFonts w:ascii="Times New Roman" w:hAnsi="Times New Roman"/>
          <w:sz w:val="24"/>
          <w:szCs w:val="24"/>
          <w:lang w:val="mn-MN"/>
        </w:rPr>
        <w:t xml:space="preserve">Хуулиудын тогтвортой байдал </w:t>
      </w:r>
    </w:p>
    <w:p w:rsidR="00217658" w:rsidRDefault="00217658" w:rsidP="00217658">
      <w:pPr>
        <w:pStyle w:val="ListParagraph"/>
        <w:numPr>
          <w:ilvl w:val="0"/>
          <w:numId w:val="2"/>
        </w:numPr>
        <w:spacing w:after="0" w:line="240" w:lineRule="auto"/>
        <w:jc w:val="both"/>
        <w:rPr>
          <w:rFonts w:ascii="Times New Roman" w:hAnsi="Times New Roman"/>
          <w:sz w:val="24"/>
          <w:szCs w:val="24"/>
          <w:lang w:val="mn-MN"/>
        </w:rPr>
      </w:pPr>
      <w:r>
        <w:rPr>
          <w:rFonts w:ascii="Times New Roman" w:hAnsi="Times New Roman"/>
          <w:sz w:val="24"/>
          <w:szCs w:val="24"/>
          <w:lang w:val="mn-MN"/>
        </w:rPr>
        <w:t xml:space="preserve">Иргэний эрх зүйн боловсрол \эрх мэдэхгүй хүнд эрх гэж байхгүй\ </w:t>
      </w:r>
    </w:p>
    <w:p w:rsidR="00217658" w:rsidRDefault="00217658" w:rsidP="00217658">
      <w:pPr>
        <w:pStyle w:val="ListParagraph"/>
        <w:numPr>
          <w:ilvl w:val="0"/>
          <w:numId w:val="2"/>
        </w:numPr>
        <w:spacing w:after="0" w:line="240" w:lineRule="auto"/>
        <w:jc w:val="both"/>
        <w:rPr>
          <w:rFonts w:ascii="Times New Roman" w:hAnsi="Times New Roman"/>
          <w:sz w:val="24"/>
          <w:szCs w:val="24"/>
          <w:lang w:val="mn-MN"/>
        </w:rPr>
      </w:pPr>
      <w:r>
        <w:rPr>
          <w:rFonts w:ascii="Times New Roman" w:hAnsi="Times New Roman"/>
          <w:sz w:val="24"/>
          <w:szCs w:val="24"/>
          <w:lang w:val="mn-MN"/>
        </w:rPr>
        <w:t xml:space="preserve">Нийгэмд хуульчдыг хууль дээдлэх зарчмын баталгаа хэмээн хүлээн зөвшөөрөх \хуульчдын өөрсдийнх нь эрх зүйн соёлын түвшин өдөр байх\ </w:t>
      </w:r>
    </w:p>
    <w:p w:rsidR="00217658" w:rsidRDefault="00217658" w:rsidP="00217658">
      <w:pPr>
        <w:pStyle w:val="ListParagraph"/>
        <w:numPr>
          <w:ilvl w:val="0"/>
          <w:numId w:val="2"/>
        </w:numPr>
        <w:spacing w:after="0" w:line="240" w:lineRule="auto"/>
        <w:jc w:val="both"/>
        <w:rPr>
          <w:rFonts w:ascii="Times New Roman" w:hAnsi="Times New Roman"/>
          <w:sz w:val="24"/>
          <w:szCs w:val="24"/>
          <w:lang w:val="mn-MN"/>
        </w:rPr>
      </w:pPr>
      <w:r>
        <w:rPr>
          <w:rFonts w:ascii="Times New Roman" w:hAnsi="Times New Roman"/>
          <w:sz w:val="24"/>
          <w:szCs w:val="24"/>
          <w:lang w:val="mn-MN"/>
        </w:rPr>
        <w:t xml:space="preserve">Төрийн байгууллагуудын шийдвэр үйл ажиллагаа хуулийн хүрээнд байх </w:t>
      </w:r>
    </w:p>
    <w:p w:rsidR="00217658" w:rsidRDefault="00217658" w:rsidP="00217658">
      <w:pPr>
        <w:pStyle w:val="ListParagraph"/>
        <w:numPr>
          <w:ilvl w:val="0"/>
          <w:numId w:val="2"/>
        </w:numPr>
        <w:spacing w:after="0" w:line="240" w:lineRule="auto"/>
        <w:jc w:val="both"/>
        <w:rPr>
          <w:rFonts w:ascii="Times New Roman" w:hAnsi="Times New Roman"/>
          <w:sz w:val="24"/>
          <w:szCs w:val="24"/>
          <w:lang w:val="mn-MN"/>
        </w:rPr>
      </w:pPr>
      <w:r>
        <w:rPr>
          <w:rFonts w:ascii="Times New Roman" w:hAnsi="Times New Roman"/>
          <w:sz w:val="24"/>
          <w:szCs w:val="24"/>
          <w:lang w:val="mn-MN"/>
        </w:rPr>
        <w:t xml:space="preserve">Хэвлэл, мэдээлэлийн эрх чөлөө \үүнд эрх зүйн мэдээлэлийн хүтээмжтэй байдал\ </w:t>
      </w:r>
      <w:r>
        <w:rPr>
          <w:rStyle w:val="FootnoteReference"/>
          <w:rFonts w:ascii="Times New Roman" w:hAnsi="Times New Roman"/>
          <w:sz w:val="24"/>
          <w:szCs w:val="24"/>
          <w:lang w:val="mn-MN"/>
        </w:rPr>
        <w:footnoteReference w:id="7"/>
      </w:r>
    </w:p>
    <w:p w:rsidR="00217658" w:rsidRDefault="00217658" w:rsidP="00217658">
      <w:pPr>
        <w:jc w:val="both"/>
        <w:rPr>
          <w:lang w:val="mn-MN"/>
        </w:rPr>
      </w:pPr>
      <w:r>
        <w:rPr>
          <w:lang w:val="mn-MN"/>
        </w:rPr>
        <w:t xml:space="preserve">Эдгэээр шалгуур, үзүүлэлт дэх ойлголт хандлагыг эрх зүйн боловсролоор дамжуулж тодорхой хэмжээнд нөлөөлөх боломжтой юм. Тухайлбал, </w:t>
      </w:r>
    </w:p>
    <w:p w:rsidR="00217658" w:rsidRPr="00347A4B" w:rsidRDefault="00217658" w:rsidP="00217658">
      <w:pPr>
        <w:jc w:val="both"/>
        <w:rPr>
          <w:b/>
          <w:lang w:val="mn-MN"/>
        </w:rPr>
      </w:pPr>
      <w:r w:rsidRPr="00347A4B">
        <w:rPr>
          <w:b/>
          <w:lang w:val="mn-MN"/>
        </w:rPr>
        <w:t xml:space="preserve">Шударга, чадварлаг шүүхийн үйл ажиллагаа : </w:t>
      </w:r>
    </w:p>
    <w:p w:rsidR="00217658" w:rsidRDefault="00217658" w:rsidP="00217658">
      <w:pPr>
        <w:jc w:val="both"/>
        <w:rPr>
          <w:lang w:val="mn-MN"/>
        </w:rPr>
      </w:pPr>
      <w:r>
        <w:rPr>
          <w:b/>
          <w:lang w:val="mn-MN"/>
        </w:rPr>
        <w:tab/>
      </w:r>
      <w:r>
        <w:rPr>
          <w:lang w:val="mn-MN"/>
        </w:rPr>
        <w:t xml:space="preserve">Монголчуудын шүүхэд хандах хандлага нь эл байгууллага миний эрхийг хамгаалах үүрэгтэй гэхээсээ илүүтэйгээр ялалдаг, шүүдэг гэсэн ойлголт давамгайлдаг. Магадгүй энэ нь эрт үеэс тогтсон буруу зүйл хийсэн хүнийг шийтгэдэг гэх ойлголтос улбаатай байж </w:t>
      </w:r>
      <w:r>
        <w:rPr>
          <w:lang w:val="mn-MN"/>
        </w:rPr>
        <w:lastRenderedPageBreak/>
        <w:t xml:space="preserve">болох юм. Нөгөө талаар өнөөгийн шүүхийн нүсэр тогтолцоотой холбоотой аль болох үүнээс зайлсхийдэг. Мөн шүүх нь иргэний эрхийг хамгаалж чадахгүй шударга бус шийдвэр гардаг энэ бүх нөлөөлөл нь иргэдийн шүүхэд итгэх итгэлийн буурладаг гэж үзэж болох юм. Гэхдээ өнөөгийн нөхцөл шүүх нь ялалдаг гэхээс илүүтэйгээр иргэний эрхийг хамгаалагч байгууллага болох талаас нь ойлгох, мөн шүүхэд дуудагдах нь ичхэвтэр зүйл гэх сэтгэлгээнээс салах нь чухал байна. </w:t>
      </w:r>
    </w:p>
    <w:p w:rsidR="00217658" w:rsidRPr="00BF300C" w:rsidRDefault="00217658" w:rsidP="00217658">
      <w:pPr>
        <w:jc w:val="both"/>
        <w:rPr>
          <w:lang w:val="mn-MN"/>
        </w:rPr>
      </w:pPr>
      <w:r>
        <w:rPr>
          <w:b/>
          <w:lang w:val="mn-MN"/>
        </w:rPr>
        <w:t xml:space="preserve">Хувийн гэрээний халдашгүй байдал. </w:t>
      </w:r>
    </w:p>
    <w:p w:rsidR="00217658" w:rsidRDefault="00217658" w:rsidP="00217658">
      <w:pPr>
        <w:ind w:firstLine="720"/>
        <w:jc w:val="both"/>
        <w:rPr>
          <w:lang w:val="mn-MN"/>
        </w:rPr>
      </w:pPr>
      <w:r w:rsidRPr="009A54A0">
        <w:rPr>
          <w:lang w:val="mn-MN"/>
        </w:rPr>
        <w:t>Эрх зүйн соёлд нөлөөлөх хүчин зүйлд оруулж томъёолсон эл ойлголт нь гэрээ гэхээс илүүтэйгээр эрх чөлөөний тухай асуудал юм. Өөрөөр хэлбэл эрх чөлөөгүй байгаа нөхцөлд соёлын тухай асуудал ярих нь боломжгүй зүйл байж таарна. Энэ талаар олон сэтгэгчид өөрийн үзэл санаагаа дэвшүүлсэн байдаг. Германы сонгодог философич И.Кантын үзэл санааг иш үндэс болговол соёл нь гагцхүү эрх чөлөөний хүрээнд л өөрийгөө бий болгодог. Өмнөө зорилго тавьж чөлөөт сонголт хийх чадвартай хүн л соёлтойд тооцогдоно хэмээжээ. Бид өнөөдөр эд хөрөнгийн болон эд хөрнөгийн бус харилцаанд өдөр тутамдаа бие даан оролцож байдаг. Гэхдээ тэр үйлдэл</w:t>
      </w:r>
      <w:r>
        <w:rPr>
          <w:lang w:val="mn-MN"/>
        </w:rPr>
        <w:t>,</w:t>
      </w:r>
      <w:r w:rsidRPr="009A54A0">
        <w:rPr>
          <w:lang w:val="mn-MN"/>
        </w:rPr>
        <w:t xml:space="preserve"> үйл ажиллагаа бүхнээ эрх зүйн үр дагавартай эрх зүйн харилцаа гэсэн утгаар төдийлөн ойлгож хүлээж авдаггүй.</w:t>
      </w:r>
      <w:r>
        <w:rPr>
          <w:lang w:val="mn-MN"/>
        </w:rPr>
        <w:t xml:space="preserve"> Өөрөөр хэлбэл эрхтэй гэдгээ мэдэхгүй хүнд эрх байхгүй. Энэ нь эрх зүйн соёлын түвшин доогуур байгааг илтгэдэг. </w:t>
      </w:r>
      <w:r w:rsidRPr="009A54A0">
        <w:rPr>
          <w:lang w:val="mn-MN"/>
        </w:rPr>
        <w:t xml:space="preserve">Тухайлбал, автобусанд зорчих үед бодит үйлдлээр тээвэрлэлтийн гэрээ байгууллагддаг, эд зүйлээ алдсан тохиолдолд тухайн нийтийн тээврийн үйлчилгээний байгууллага ямар үүрэг хариуцлага хүлээдэг талаар, \Өөрөөр хэлбэл тээвэрлэлтийн гэрээний ердийн нөхцөл\ хувцасаа өгүүрт өгөөд өлгүүрийн дугаар авахад хадгалалтын гэрээ байгуулагдах бас л эрх зүйн үр дагавар үүсдэг, гээгдэл эд зүйл олж авах зэрэг олон жишээ баримт дурьдаж болно.\ </w:t>
      </w:r>
    </w:p>
    <w:p w:rsidR="00217658" w:rsidRPr="00BF300C" w:rsidRDefault="00217658" w:rsidP="00217658">
      <w:pPr>
        <w:jc w:val="both"/>
        <w:rPr>
          <w:b/>
          <w:lang w:val="mn-MN"/>
        </w:rPr>
      </w:pPr>
      <w:r w:rsidRPr="00BF300C">
        <w:rPr>
          <w:b/>
          <w:lang w:val="mn-MN"/>
        </w:rPr>
        <w:t xml:space="preserve">Иргэдийн эрх зүйн боловсрол  </w:t>
      </w:r>
    </w:p>
    <w:p w:rsidR="00217658" w:rsidRDefault="00217658" w:rsidP="00217658">
      <w:pPr>
        <w:jc w:val="both"/>
        <w:rPr>
          <w:lang w:val="mn-MN"/>
        </w:rPr>
      </w:pPr>
      <w:r>
        <w:rPr>
          <w:lang w:val="mn-MN"/>
        </w:rPr>
        <w:tab/>
        <w:t xml:space="preserve">Аль ч улс оронд албан болон албан бус боловсрол олгох бодлого хэрэгждэг. </w:t>
      </w:r>
    </w:p>
    <w:p w:rsidR="00217658" w:rsidRDefault="00217658" w:rsidP="00217658">
      <w:pPr>
        <w:jc w:val="both"/>
        <w:rPr>
          <w:lang w:val="mn-MN"/>
        </w:rPr>
      </w:pPr>
      <w:r>
        <w:rPr>
          <w:lang w:val="mn-MN"/>
        </w:rPr>
        <w:t xml:space="preserve">Албан боловсролын хувьд манайд ЕБС-ийн нийгмийн ухаан хичээлийн айд бага, суурь, бүрэн дунд боловсролын хүрээнд эрх зүйн боловсрол олгож байна. 2011-2012 оны хичээлийн жилд үндэсний хөтөлбөр батлагдсан. Тус хөтөлбөр дэх хичээлийн агуулгын хувьд төрийн эрх зүй, захиргааны эрх зүй, хүмүүнлэгийн эрх зүй, олон улсын эрх зүйн агуулгууд түлхүү орж, харин иргэний эрх зүй, өмчийн эрх зүй, гэрээний эрх зүй гэх мэт хувь иргэнд хамааралтай хувийн эрх зүйн салбаруудын ойлголт тэр бүр тусгагдаагүй нь хачирхалтай. Бид албан боловсолын агуулгаар өөриймшүүлэх хэрэгцээ шаардлагатай байгаа, өдөр тутмын харилцааг зохицууладаг эрх зүйн талаархи мэдлэг боловсролыг олгож чадахгүй байна гэж дүгнэж болохоор байна. Иргэн иргэнтэйгээ л харилцаанд орохоос төрийн байгууллага, албан тушаалтан эсвэл олон улсын байгууллагатай тэр бүр харилцаанд орохгүй. Энэ нь өдөр тутмын хэрэгцээ биш юм. Төртөй харьцах эрх зүйн мэдлэг боловсролтой иргэн бэлдэж байгаа гэмээр сэтгэгдэл төрүүлэхээр агуулга нэлээд байна. Гэтэл бид чинь өмчтөй болох, түүнийгээ захиран зарцуулах, ажил хөдөлмөр эрхлэх хоол, хүнс авах,  дэлгүүрт ороод хувцас худалдаж авах, гэртээ интернет ашиглах, бусдын бүтээл ашиглах зэрэг тохиолдол бүрт хувийн эрх зүйн харилцаанд оролцдог энэ талаар эрх зүйн мэдлэг олгож, түүнийгээ практикт хэрэглэх чадвар төлөвшүүлэх энэ түвшиний боловсролын зорилго юмаа. энэ зорилгоо хангаж чадаагүй боловсролд соёлын тухай асуудал ярих цаашлаад эрх зүйн үнэлэмжийн баримжаатай иргэн төлөвшүүлэж чадаж байгаа эсэх нь эргэлзээтэй байна. </w:t>
      </w:r>
    </w:p>
    <w:p w:rsidR="00217658" w:rsidRDefault="00217658" w:rsidP="00217658">
      <w:pPr>
        <w:ind w:firstLine="360"/>
        <w:jc w:val="both"/>
        <w:rPr>
          <w:lang w:val="mn-MN"/>
        </w:rPr>
      </w:pPr>
      <w:r>
        <w:rPr>
          <w:lang w:val="mn-MN"/>
        </w:rPr>
        <w:t xml:space="preserve">Албан бус боловсролыг хүрээнд авч үзвэл 2004 онд хууль зүй дотоод хэргийн сайдын 45 дугаар тушаалаар эрх зүйн албан бус боловсролын хөтөлбөрийг баталсан. </w:t>
      </w:r>
    </w:p>
    <w:p w:rsidR="00217658" w:rsidRDefault="00217658" w:rsidP="00217658">
      <w:pPr>
        <w:jc w:val="both"/>
        <w:rPr>
          <w:lang w:val="mn-MN"/>
        </w:rPr>
      </w:pPr>
      <w:r>
        <w:rPr>
          <w:lang w:val="mn-MN"/>
        </w:rPr>
        <w:lastRenderedPageBreak/>
        <w:t xml:space="preserve">Хөтөлбөрийн зорилго нь иргэдэд эрх зүйн боловсролыг нээлттэй хүртээмжтэй, тохиромжтой хэлбэрээр тасралтгүй, боломжит хугацаанд эзэмшүүлэх ба хууль тогтоомжийг өдөр тутмын амьдралдаа хэрэглэх чадварыг иргэдэд төлөвшүүлэхийн тулд эрх зүйн албан бус сургалтын тогтолцоог бүрдүүлэх боловсронгуй болгох, эрх зүйн боловсролын үйлчилгээний чанар үр өгөөжийг нэмэгдүүлэх, хүн амын эрх зүйн боловсролын эрэлт хэрэгцээг хангах, сүлжээг бий болгоход энэхүү хөтөлбөрийн зорилго оршино. </w:t>
      </w:r>
    </w:p>
    <w:p w:rsidR="00217658" w:rsidRDefault="00217658" w:rsidP="00217658">
      <w:pPr>
        <w:jc w:val="both"/>
        <w:rPr>
          <w:lang w:val="mn-MN"/>
        </w:rPr>
      </w:pPr>
      <w:r>
        <w:rPr>
          <w:lang w:val="mn-MN"/>
        </w:rPr>
        <w:tab/>
        <w:t xml:space="preserve">Энэхүү тушаал хөтөлбөрийн дагуу хууль зүйн үндэсний хүрээлэн болон бусад олон төрийн бус байгууллагууд энэ чиглэлийн үйл ажиллагаа эрхлэн явуулдаг. Энэ үйл ажиллагааг цаашид дэмжин хүртээмжтэй, чанартай болгох нь эрх зүйн соёлд эерэгээр нөлөөлөх нэг арга зам юм. </w:t>
      </w:r>
    </w:p>
    <w:p w:rsidR="00217658" w:rsidRPr="002A24DC" w:rsidRDefault="00217658" w:rsidP="00217658">
      <w:pPr>
        <w:jc w:val="both"/>
        <w:rPr>
          <w:b/>
          <w:lang w:val="mn-MN"/>
        </w:rPr>
      </w:pPr>
      <w:r w:rsidRPr="002A24DC">
        <w:rPr>
          <w:b/>
          <w:lang w:val="mn-MN"/>
        </w:rPr>
        <w:t xml:space="preserve">Нийгэмд хуульчдыг хууль дээдлэх зарчмын баталгаа хэмээн хүлээн зөвшөөрөх </w:t>
      </w:r>
    </w:p>
    <w:p w:rsidR="00217658" w:rsidRDefault="00217658" w:rsidP="00217658">
      <w:pPr>
        <w:jc w:val="both"/>
        <w:rPr>
          <w:lang w:val="mn-MN"/>
        </w:rPr>
      </w:pPr>
      <w:r>
        <w:rPr>
          <w:lang w:val="mn-MN"/>
        </w:rPr>
        <w:tab/>
        <w:t xml:space="preserve">Хуульчид нийгэмд хууль дээдлэх зарчмын баталгаа гэж хүлээн зөвшөөрөгдөх гэхээсээ илүүтэйгээр хуульчдын ёс суртахуун болон хүнлэг байдлын тухай асуудлыг хөндөх нь зүйтэй юм. </w:t>
      </w:r>
    </w:p>
    <w:p w:rsidR="00217658" w:rsidRDefault="00217658" w:rsidP="00217658">
      <w:pPr>
        <w:jc w:val="both"/>
        <w:rPr>
          <w:lang w:val="mn-MN"/>
        </w:rPr>
      </w:pPr>
      <w:r>
        <w:rPr>
          <w:lang w:val="mn-MN"/>
        </w:rPr>
        <w:t xml:space="preserve">Нийгмийн сэтгэлзүйд хууль зүйн мэдлэгийг хүний язгуур шинжтэй холбон ойлгох, эрх зүйн хэм хэмжээг сахин дээдлэх, үнэт зүйлсийг өөриймшүүлэх шаардлагад магадгүй, сөргөөр нөлөөлж байгаа гол хүчин зүйл нь хуульч, эрх зүйч, мэргэжил эзэмшсэн мэргэжлийн хүрээнийхний өөрсдийн мэргэжлийн ёс суртахууны үйлчлэл юм. Энэ нь мэргэжлийн үйл ажиллагааны гол зорилго нь зөвхөн шүүгээд, шийтгээд байх явдал гэж ойлгогдох хэмжээнд хүрсэн гэхдээ зөв шүүж байна уу буруу шүүж байна уу гэдгийг тойрсон олон арван бухимдал маргаан байдгийг бид мэдэх билээ. Угтаа хууль, эрх зүйн мэргэжлийн гол зорилго нь хүний эрх эрх чөлөө шударга ёсыг хангах, төр нийгмийн зүгээс дураар авирлах явдлыг зогсоох, хүчтэйг хүчгүйгээс хамгаалахад чиглэгдэж байхыг хүмүүнлэг иргэний нийгмийн жишиг соёл, ёс суртахууны шалгуур гэж үздэг байх. Шүүх прокурор, хууль сахиулагч байгууллагын үйл ажиллагаа шударга бус ойлгомжгүй байх нь хууль, эрх зүйн талаархи иргэдийн итгэл, үнэмшилд нөлөөлөх нь ойлгомжтой. </w:t>
      </w:r>
      <w:r>
        <w:rPr>
          <w:rStyle w:val="FootnoteReference"/>
          <w:lang w:val="mn-MN"/>
        </w:rPr>
        <w:footnoteReference w:id="8"/>
      </w:r>
      <w:r>
        <w:rPr>
          <w:lang w:val="mn-MN"/>
        </w:rPr>
        <w:t xml:space="preserve"> Иймээс хуульчид шударга, ёс суртуунлаг хүний эрхийг хамгаалахын төлөө ажиллаж байгаагаа үлгэрлэх нь иргэдийн эрх зүйн соёлд эерэгээр нөлөөлөх боломжтой. </w:t>
      </w:r>
    </w:p>
    <w:p w:rsidR="00217658" w:rsidRPr="00434DB6" w:rsidRDefault="00217658" w:rsidP="00217658">
      <w:pPr>
        <w:jc w:val="both"/>
        <w:rPr>
          <w:b/>
          <w:lang w:val="mn-MN"/>
        </w:rPr>
      </w:pPr>
      <w:r w:rsidRPr="00434DB6">
        <w:rPr>
          <w:b/>
          <w:lang w:val="mn-MN"/>
        </w:rPr>
        <w:t xml:space="preserve">Төрийн байгууллагуудын шийдвэр үйл ажиллагаа хуулийн хүрээнд байх </w:t>
      </w:r>
    </w:p>
    <w:p w:rsidR="00217658" w:rsidRDefault="00217658" w:rsidP="00217658">
      <w:pPr>
        <w:jc w:val="both"/>
        <w:rPr>
          <w:lang w:val="mn-MN"/>
        </w:rPr>
      </w:pPr>
      <w:r>
        <w:rPr>
          <w:lang w:val="mn-MN"/>
        </w:rPr>
        <w:tab/>
        <w:t xml:space="preserve">Төрийн байгууллага, албан тушаалтны шийдвэр үйл ажиллагааг хөндлөнгөөс хянах хяналтын механизм бүрдсэн байх нь эрх зүйт төрийн гол шинж юм. </w:t>
      </w:r>
    </w:p>
    <w:p w:rsidR="00217658" w:rsidRDefault="00217658" w:rsidP="00217658">
      <w:pPr>
        <w:jc w:val="both"/>
        <w:rPr>
          <w:lang w:val="mn-MN"/>
        </w:rPr>
      </w:pPr>
      <w:r>
        <w:rPr>
          <w:lang w:val="mn-MN"/>
        </w:rPr>
        <w:t xml:space="preserve">Эрх мэдэл хуваарилах зарчим, үзэл санаа гүйцэтгэх эрх мэдэлд шүүн таслах ажлын арга замаар гадны хяналт тавих онолын үндэс болж улмаар </w:t>
      </w:r>
      <w:r>
        <w:t>XIX</w:t>
      </w:r>
      <w:r>
        <w:rPr>
          <w:lang w:val="mn-MN"/>
        </w:rPr>
        <w:t xml:space="preserve"> зууны </w:t>
      </w:r>
      <w:r>
        <w:t>II</w:t>
      </w:r>
      <w:r>
        <w:rPr>
          <w:lang w:val="mn-MN"/>
        </w:rPr>
        <w:t xml:space="preserve"> хагасаас захиргааны хэргийн шүүхийн хяналтанд орж эхлэсэн гэж Герман болон АНУ-ын эрдэмтэн судлаачид тайлбарлажээ. </w:t>
      </w:r>
      <w:r>
        <w:rPr>
          <w:rStyle w:val="FootnoteReference"/>
          <w:lang w:val="mn-MN"/>
        </w:rPr>
        <w:footnoteReference w:id="9"/>
      </w:r>
      <w:r>
        <w:rPr>
          <w:lang w:val="mn-MN"/>
        </w:rPr>
        <w:t xml:space="preserve"> Харин манайд захиргааны хэргийн дагнасан шүүх байгуулснаар биелэлээ олсон. Мэдээж төрийн байгууллага, албан тушаалтан хууль бус шийдвэр гаргах тохиолдлууд байна. Энэ тохиолдлд иргэн тухайн шийдвэрийг хянуулах, өөрийн эрх, хууль ёсны ашиг сонирхолоо хамгаалуулах бүрэн боломжтой юм. энэ талаархи эрх зүйн мэдлэг, боловсрол нь субъектийн үнэлэмжийн баримжаанд нөлөөлөх бололцоотой. </w:t>
      </w:r>
    </w:p>
    <w:p w:rsidR="00217658" w:rsidRPr="00BC4174" w:rsidRDefault="00217658" w:rsidP="00217658">
      <w:pPr>
        <w:jc w:val="both"/>
        <w:rPr>
          <w:b/>
          <w:lang w:val="mn-MN"/>
        </w:rPr>
      </w:pPr>
      <w:r w:rsidRPr="00BC4174">
        <w:rPr>
          <w:b/>
          <w:lang w:val="mn-MN"/>
        </w:rPr>
        <w:t xml:space="preserve">Хэвлэл, мэдээлэлийн чөлөөт байдал </w:t>
      </w:r>
    </w:p>
    <w:p w:rsidR="00217658" w:rsidRDefault="00217658" w:rsidP="00217658">
      <w:pPr>
        <w:jc w:val="both"/>
        <w:rPr>
          <w:lang w:val="mn-MN"/>
        </w:rPr>
      </w:pPr>
      <w:r>
        <w:rPr>
          <w:lang w:val="mn-MN"/>
        </w:rPr>
        <w:tab/>
        <w:t>Дөрөв дэх засаглал болох хэвлэл, мэдээлэлийн эрх чөлөөний асуудал иргэний эрх зүйн боловсрол, соёлд чухал нөлөөтөй.</w:t>
      </w:r>
    </w:p>
    <w:p w:rsidR="00217658" w:rsidRDefault="00217658" w:rsidP="00217658">
      <w:pPr>
        <w:jc w:val="both"/>
        <w:rPr>
          <w:lang w:val="mn-MN"/>
        </w:rPr>
      </w:pPr>
      <w:r>
        <w:rPr>
          <w:lang w:val="mn-MN"/>
        </w:rPr>
        <w:lastRenderedPageBreak/>
        <w:t xml:space="preserve"> Олон нийтэд мэдээлэлийг хүргэх хамгийн түргэн шуурхай хүргэх төрийн албан тушаалтнуудын үйл ажиллагаанд хөндлөгий үнэлэлт дүгнэлт өгч, нийтийн эрх ашигт хэр үнэнчээр үйлчилж байгаад нь хараат бус шинжилгээ хийж, мэдээлэлээ олон нийтэд шууд хүргэдэг утгаар нь ийнхүү 4 дэх засаглал гэж нэрлэжээ. Хэвлэл, мэдээлэлийг чөлөөтөй байлгах нь ардчиллын тулгуур хүчин зүйл мөн гэдгийг өрнөдийн орнуудын түүх харуулдаг. АНУ-ын 14 дэх ерөнхийлөгч Абрахам Линкольн “Өөрийн дайснаа ч чөлөөт хэвлэлтэй байлгахын төлөө амь насаа зориулахад бэлэн байна” гэж уриалж байсан нь санамсаргүй зүйл биш юм. </w:t>
      </w:r>
    </w:p>
    <w:p w:rsidR="00217658" w:rsidRDefault="00217658" w:rsidP="00217658">
      <w:pPr>
        <w:jc w:val="both"/>
        <w:rPr>
          <w:lang w:val="mn-MN"/>
        </w:rPr>
      </w:pPr>
      <w:r>
        <w:rPr>
          <w:lang w:val="mn-MN"/>
        </w:rPr>
        <w:tab/>
        <w:t xml:space="preserve">Гэтэл өнөөдөр манай хэвлэл, мэдээлэлийн салбарынхан мэдээлэлийн объектив байдлаар хүргэсний дараа өөрийн дүгнэлтээ хийхгүйгээр мэдээлэл, дүгнэлт хоёроо нэгтгэн субъектив ашиг сонирхол, улс төрий нам болон төрийн хүсэл зоригийг түлхүү түгээж байгаа нь иргэдийн эрх зүйн соёлд сөрөг нөлөө үзүүлж байна.  </w:t>
      </w:r>
    </w:p>
    <w:p w:rsidR="00217658" w:rsidRDefault="00217658" w:rsidP="00217658">
      <w:pPr>
        <w:ind w:firstLine="360"/>
        <w:jc w:val="both"/>
        <w:rPr>
          <w:lang w:val="mn-MN"/>
        </w:rPr>
      </w:pPr>
      <w:r>
        <w:rPr>
          <w:lang w:val="mn-MN"/>
        </w:rPr>
        <w:t xml:space="preserve">Харьцуулсан эрх зүй судлаач Осаквегийн эрх зүйн соёлд нөлөөлөх дээрхи хүчин зүйлээс гадна. Урлаг, уран зохиол эрх зүйн соёлд нөлөөлөх чухал хүчин зүйл юм. </w:t>
      </w:r>
    </w:p>
    <w:p w:rsidR="00217658" w:rsidRDefault="00217658" w:rsidP="00217658">
      <w:pPr>
        <w:jc w:val="both"/>
        <w:rPr>
          <w:lang w:val="mn-MN"/>
        </w:rPr>
      </w:pPr>
      <w:r>
        <w:rPr>
          <w:lang w:val="mn-MN"/>
        </w:rPr>
        <w:tab/>
        <w:t xml:space="preserve">Соёлын философи онолчид нийгмийн соёлд урлагийн үзүүлэх нөлөөний талаар олон янзаар тайлбарласан. Тухайлбал, Ж.Ж. Руссо урлагийг нийгмийн ёс суртахуунд хамгийн сөрөг нөлөөтөй гэж үзээд таагүй хандсан. Учир нь хуулиар болон нийтээр зөвшөөрсөн ёс суртахууны хэм хэмжээний хүрээнээс баатруудаа үргэлж гаргадаг, тэгэхээр тэдгээр нь зан суртахууны императивуудтай нийцэж амьдрахыг эрмэлзэгчид үлгэр жишээ болж чадахгүй. Иргэдийн ухаан бодол сэтгэл санаанд томоохон нөлөөлөлийг үзүүлдэг институт болох театерын гол зорилго нь ердийн зүйлийг шилдэг үлгэр жишээ болгон үзүүлэх явдал байх ёстой гэж үзжээ. </w:t>
      </w:r>
      <w:r>
        <w:rPr>
          <w:rStyle w:val="FootnoteReference"/>
          <w:lang w:val="mn-MN"/>
        </w:rPr>
        <w:footnoteReference w:id="10"/>
      </w:r>
      <w:r>
        <w:rPr>
          <w:lang w:val="mn-MN"/>
        </w:rPr>
        <w:t xml:space="preserve"> Гэтэл урлаг бол жинхэнэ соёл юм гэх үзэл санаач дэвшүүлсэн.нь цөөнгүй байна. </w:t>
      </w:r>
    </w:p>
    <w:p w:rsidR="00217658" w:rsidRDefault="00217658" w:rsidP="00217658">
      <w:pPr>
        <w:jc w:val="both"/>
        <w:rPr>
          <w:lang w:val="mn-MN"/>
        </w:rPr>
      </w:pPr>
      <w:r>
        <w:rPr>
          <w:lang w:val="mn-MN"/>
        </w:rPr>
        <w:tab/>
        <w:t xml:space="preserve">Өнөөдөр манай улсад урлагийн төрөл дотороос иргэдэд хамгийн түгээмэл хүрдэг кино, хошин үзүүлбэр, дууны клип зэрэг юм. Гэтэл эдгээр урлагийн төрлүүд нь Ж.Ж.Руссогийн хэлснээр шилдэг үлгэр жишээ болж чадхгүйгээс гадна эрх зүйн хэм хэмжээг зөрчсөн, түүндээ шийтгэл хүлээхгүй төгсдөг зэрэг иргэний эрх зүйн боловсрол, соёлд сөрөг нөлөө үзүүлж байна. Жишээ нь зарим кинон дээр шүүх баян хүний талд үйлчиллээ гээд шүүх нь шударга бус шийдвэр гаргаж байна. Жишээ нь Аршаантын 18, Чонын алтан шагай гэх зэрэг бүтээлүүдийг нэрлэж болох юм. Америкийн кино магадгүй манайхаас хэд дахин илүү хууль зөрчсөн үйлдэл, нийгмийн сөрөг үзэгдлүүдийг үзүүлэдэг. Гэхдээ тангарагтны шүүх буруу шийдвэр гаргасан гэсэн кинотай бид барагтаа л таарч байгаагүй, хүний амь нас эд хөрөнгөд хохирол учруулж байгаа гэхдээ тэр үйлдэлдээ шийтгэл хүлээх агуулга нь хамт байдаг. Манай урлагт бол мөнгө оллоо гээд аваад явчихдаг хошин үзүүлбэр байна. Танихгүй хүнээс эд эрхтнийг аваад шилжүүлэн суулгачихдаг кино байна. Эдгээр тохиолдол бүр нь хууль зөрчсөн байна. Эцэст нь энэ бүхэнд хэн ч хариуцлага хүлээхгүй дуусчихдаг. Цаашид энэ асуудалд анхаарах шаардлагатай юм. Учир нь урлагийн эдгээр төрлүүдэд нь олон нийтэд хамгийн түгээмэл хүртээмжтэй байдаг. Энэ давуу талаар нь дамжуулан иргэдийн эрх зүйн үнэлэмжийн баримжаанд нөлөөлж болох юм. </w:t>
      </w:r>
    </w:p>
    <w:p w:rsidR="00217658" w:rsidRPr="005F3203" w:rsidRDefault="00217658" w:rsidP="00217658">
      <w:pPr>
        <w:jc w:val="both"/>
        <w:rPr>
          <w:lang w:val="mn-MN"/>
        </w:rPr>
      </w:pPr>
      <w:r>
        <w:rPr>
          <w:lang w:val="mn-MN"/>
        </w:rPr>
        <w:tab/>
        <w:t xml:space="preserve">Германы эрдэмтэн А.Швейцерийн соёлын хямрал, түүнээс гарах арга замын тухай онолд соёлыг гагцхүү сэтгэгч, эрх чөлөөт хүмүүс бүтээдэг гэж үзээд орчин үед эрх чөлөөт хүний тоо улам цөөсөн байгаад харамсан бичсэн. Учир нь орчин үеийн хүмүүс завгүй танин мэдэж, хөгжихийг бус зугаацаж цэнгэхийг, тэгэхдээ оюуны чармайлт аль болох бага </w:t>
      </w:r>
      <w:r>
        <w:rPr>
          <w:lang w:val="mn-MN"/>
        </w:rPr>
        <w:lastRenderedPageBreak/>
        <w:t xml:space="preserve">шаардах зугааг дэмжиж байна гэж тайлбарласан. Үүнийгээ соёлын уналтын нэг шалтгаан гэж тайлбарласан. Магадгүй өнөөгийн бидний эрх зүйн соёлд сөрөгөөр нөлөөлөх шалтгаан болж байж болох юм. </w:t>
      </w:r>
      <w:r>
        <w:rPr>
          <w:lang w:val="mn-MN"/>
        </w:rPr>
        <w:tab/>
      </w:r>
    </w:p>
    <w:p w:rsidR="00217658" w:rsidRPr="005F3203" w:rsidRDefault="00217658" w:rsidP="00217658">
      <w:pPr>
        <w:jc w:val="both"/>
        <w:rPr>
          <w:lang w:val="mn-MN"/>
        </w:rPr>
      </w:pPr>
      <w:r w:rsidRPr="005F3203">
        <w:rPr>
          <w:lang w:val="mn-MN"/>
        </w:rPr>
        <w:tab/>
        <w:t xml:space="preserve">Дүгнэлт иргэний эрх зүйн соёлын </w:t>
      </w:r>
      <w:r>
        <w:rPr>
          <w:lang w:val="mn-MN"/>
        </w:rPr>
        <w:t>хамгийн чухал асуудал ньиргэнд хэрэгцээ шаардлагатай байгаа эрх зүйн</w:t>
      </w:r>
      <w:r w:rsidRPr="005F3203">
        <w:rPr>
          <w:lang w:val="mn-MN"/>
        </w:rPr>
        <w:t xml:space="preserve"> мэдлэг олгох, </w:t>
      </w:r>
      <w:r>
        <w:rPr>
          <w:lang w:val="mn-MN"/>
        </w:rPr>
        <w:t xml:space="preserve">түүнийгээ өөриймшүүлэх, хэрэглэх чадвартай болох юм.Ингэхийн эрх зүйн боловсролоор дамжуулан наад зах нь : </w:t>
      </w:r>
    </w:p>
    <w:p w:rsidR="00217658" w:rsidRPr="005F3203" w:rsidRDefault="00217658" w:rsidP="00217658">
      <w:pPr>
        <w:pStyle w:val="ListParagraph"/>
        <w:numPr>
          <w:ilvl w:val="0"/>
          <w:numId w:val="4"/>
        </w:numPr>
        <w:jc w:val="both"/>
        <w:rPr>
          <w:rFonts w:ascii="Times New Roman" w:hAnsi="Times New Roman"/>
          <w:sz w:val="24"/>
          <w:szCs w:val="24"/>
          <w:lang w:val="mn-MN"/>
        </w:rPr>
      </w:pPr>
      <w:r>
        <w:rPr>
          <w:rFonts w:ascii="Times New Roman" w:hAnsi="Times New Roman"/>
          <w:sz w:val="24"/>
          <w:szCs w:val="24"/>
          <w:lang w:val="mn-MN"/>
        </w:rPr>
        <w:t xml:space="preserve">Эрх зүйг </w:t>
      </w:r>
      <w:r w:rsidRPr="005F3203">
        <w:rPr>
          <w:rFonts w:ascii="Times New Roman" w:hAnsi="Times New Roman"/>
          <w:sz w:val="24"/>
          <w:szCs w:val="24"/>
          <w:lang w:val="mn-MN"/>
        </w:rPr>
        <w:t>миний эрхийг хамгаалах хэрэгсэл гэсэн үүднээс хандах хандлага төлөвшүүлэх</w:t>
      </w:r>
    </w:p>
    <w:p w:rsidR="00217658" w:rsidRPr="005F3203" w:rsidRDefault="00217658" w:rsidP="00217658">
      <w:pPr>
        <w:pStyle w:val="ListParagraph"/>
        <w:numPr>
          <w:ilvl w:val="0"/>
          <w:numId w:val="4"/>
        </w:numPr>
        <w:jc w:val="both"/>
        <w:rPr>
          <w:rFonts w:ascii="Times New Roman" w:hAnsi="Times New Roman"/>
          <w:sz w:val="24"/>
          <w:szCs w:val="24"/>
          <w:lang w:val="mn-MN"/>
        </w:rPr>
      </w:pPr>
      <w:r>
        <w:rPr>
          <w:rFonts w:ascii="Times New Roman" w:hAnsi="Times New Roman"/>
          <w:sz w:val="24"/>
          <w:szCs w:val="24"/>
          <w:lang w:val="mn-MN"/>
        </w:rPr>
        <w:t>Өөрийн эрхээ хамгаалах арга замыг мэддэг байх</w:t>
      </w:r>
    </w:p>
    <w:p w:rsidR="00217658" w:rsidRPr="005F3203" w:rsidRDefault="00217658" w:rsidP="00217658">
      <w:pPr>
        <w:pStyle w:val="ListParagraph"/>
        <w:numPr>
          <w:ilvl w:val="0"/>
          <w:numId w:val="4"/>
        </w:numPr>
        <w:jc w:val="both"/>
        <w:rPr>
          <w:rFonts w:ascii="Times New Roman" w:hAnsi="Times New Roman"/>
          <w:sz w:val="24"/>
          <w:szCs w:val="24"/>
          <w:lang w:val="mn-MN"/>
        </w:rPr>
      </w:pPr>
      <w:r>
        <w:rPr>
          <w:rFonts w:ascii="Times New Roman" w:hAnsi="Times New Roman"/>
          <w:sz w:val="24"/>
          <w:szCs w:val="24"/>
          <w:lang w:val="mn-MN"/>
        </w:rPr>
        <w:t>Ш</w:t>
      </w:r>
      <w:r w:rsidRPr="005F3203">
        <w:rPr>
          <w:rFonts w:ascii="Times New Roman" w:hAnsi="Times New Roman"/>
          <w:sz w:val="24"/>
          <w:szCs w:val="24"/>
          <w:lang w:val="mn-MN"/>
        </w:rPr>
        <w:t>үүхэд итгэх итгэлийг нэмэгдүүлэх</w:t>
      </w:r>
      <w:r>
        <w:rPr>
          <w:rFonts w:ascii="Times New Roman" w:hAnsi="Times New Roman"/>
          <w:sz w:val="24"/>
          <w:szCs w:val="24"/>
          <w:lang w:val="mn-MN"/>
        </w:rPr>
        <w:t>,</w:t>
      </w:r>
    </w:p>
    <w:p w:rsidR="00217658" w:rsidRPr="005F3203" w:rsidRDefault="00217658" w:rsidP="00217658">
      <w:pPr>
        <w:pStyle w:val="ListParagraph"/>
        <w:numPr>
          <w:ilvl w:val="0"/>
          <w:numId w:val="4"/>
        </w:numPr>
        <w:jc w:val="both"/>
        <w:rPr>
          <w:rFonts w:ascii="Times New Roman" w:hAnsi="Times New Roman"/>
          <w:sz w:val="24"/>
          <w:szCs w:val="24"/>
          <w:lang w:val="mn-MN"/>
        </w:rPr>
      </w:pPr>
      <w:r>
        <w:rPr>
          <w:rFonts w:ascii="Times New Roman" w:hAnsi="Times New Roman"/>
          <w:sz w:val="24"/>
          <w:szCs w:val="24"/>
          <w:lang w:val="mn-MN"/>
        </w:rPr>
        <w:t>Х</w:t>
      </w:r>
      <w:r w:rsidRPr="005F3203">
        <w:rPr>
          <w:rFonts w:ascii="Times New Roman" w:hAnsi="Times New Roman"/>
          <w:sz w:val="24"/>
          <w:szCs w:val="24"/>
          <w:lang w:val="mn-MN"/>
        </w:rPr>
        <w:t xml:space="preserve">эвлэл мэдээлэл болон урлагийн салбар </w:t>
      </w:r>
      <w:r>
        <w:rPr>
          <w:rFonts w:ascii="Times New Roman" w:hAnsi="Times New Roman"/>
          <w:sz w:val="24"/>
          <w:szCs w:val="24"/>
          <w:lang w:val="mn-MN"/>
        </w:rPr>
        <w:t xml:space="preserve">энэ чиглэлд тодорхой үүрэг гүйцэтгэдэг байх </w:t>
      </w:r>
    </w:p>
    <w:p w:rsidR="00217658" w:rsidRPr="005717CF" w:rsidRDefault="00217658" w:rsidP="00217658">
      <w:pPr>
        <w:ind w:firstLine="720"/>
        <w:jc w:val="both"/>
        <w:rPr>
          <w:b/>
          <w:lang w:val="mn-MN"/>
        </w:rPr>
      </w:pPr>
      <w:r w:rsidRPr="005717CF">
        <w:rPr>
          <w:b/>
          <w:lang w:val="mn-MN"/>
        </w:rPr>
        <w:t xml:space="preserve">Ашигласан материал : </w:t>
      </w:r>
    </w:p>
    <w:p w:rsidR="00217658" w:rsidRPr="00217658" w:rsidRDefault="00217658" w:rsidP="00217658">
      <w:pPr>
        <w:pStyle w:val="FootnoteText"/>
        <w:numPr>
          <w:ilvl w:val="0"/>
          <w:numId w:val="1"/>
        </w:numPr>
        <w:rPr>
          <w:sz w:val="24"/>
          <w:szCs w:val="24"/>
          <w:lang w:val="mn-MN"/>
        </w:rPr>
      </w:pPr>
      <w:r w:rsidRPr="00217658">
        <w:rPr>
          <w:sz w:val="24"/>
          <w:szCs w:val="24"/>
          <w:lang w:val="mn-MN"/>
        </w:rPr>
        <w:t>С.Нарангэрэл “Монголын ба дэлхийн эрх зүйн тогтолцоо” УБ.,2001 он</w:t>
      </w:r>
    </w:p>
    <w:p w:rsidR="00217658" w:rsidRPr="00217658" w:rsidRDefault="00217658" w:rsidP="00217658">
      <w:pPr>
        <w:pStyle w:val="FootnoteText"/>
        <w:numPr>
          <w:ilvl w:val="0"/>
          <w:numId w:val="1"/>
        </w:numPr>
        <w:rPr>
          <w:sz w:val="24"/>
          <w:szCs w:val="24"/>
          <w:lang w:val="mn-MN"/>
        </w:rPr>
      </w:pPr>
      <w:r w:rsidRPr="00217658">
        <w:rPr>
          <w:sz w:val="24"/>
          <w:szCs w:val="24"/>
          <w:lang w:val="mn-MN"/>
        </w:rPr>
        <w:t xml:space="preserve">Н.Жанцан “Криминологи” УБ.,2000 он  </w:t>
      </w:r>
    </w:p>
    <w:p w:rsidR="00217658" w:rsidRPr="00217658" w:rsidRDefault="00217658" w:rsidP="00217658">
      <w:pPr>
        <w:pStyle w:val="FootnoteText"/>
        <w:numPr>
          <w:ilvl w:val="0"/>
          <w:numId w:val="1"/>
        </w:numPr>
        <w:rPr>
          <w:sz w:val="24"/>
          <w:szCs w:val="24"/>
          <w:lang w:val="mn-MN"/>
        </w:rPr>
      </w:pPr>
      <w:r w:rsidRPr="00217658">
        <w:rPr>
          <w:sz w:val="24"/>
          <w:szCs w:val="24"/>
          <w:lang w:val="mn-MN"/>
        </w:rPr>
        <w:t>Энхболд “Хотжилт ба гэмт явдал” УБ.,2011 он</w:t>
      </w:r>
    </w:p>
    <w:p w:rsidR="00217658" w:rsidRPr="00217658" w:rsidRDefault="00217658" w:rsidP="00217658">
      <w:pPr>
        <w:pStyle w:val="FootnoteText"/>
        <w:numPr>
          <w:ilvl w:val="0"/>
          <w:numId w:val="1"/>
        </w:numPr>
        <w:rPr>
          <w:sz w:val="24"/>
          <w:szCs w:val="24"/>
          <w:lang w:val="mn-MN"/>
        </w:rPr>
      </w:pPr>
      <w:r w:rsidRPr="00217658">
        <w:rPr>
          <w:sz w:val="24"/>
          <w:szCs w:val="24"/>
          <w:lang w:val="mn-MN"/>
        </w:rPr>
        <w:t xml:space="preserve">“Философи эрх зүйн боловсрол” эрдэм </w:t>
      </w:r>
      <w:r>
        <w:rPr>
          <w:sz w:val="24"/>
          <w:szCs w:val="24"/>
          <w:lang w:val="mn-MN"/>
        </w:rPr>
        <w:t xml:space="preserve">шинжилгээний бичиг, УБ.,2012 он №4 </w:t>
      </w:r>
    </w:p>
    <w:p w:rsidR="00217658" w:rsidRPr="00217658" w:rsidRDefault="00217658" w:rsidP="00217658">
      <w:pPr>
        <w:pStyle w:val="ListParagraph"/>
        <w:numPr>
          <w:ilvl w:val="0"/>
          <w:numId w:val="1"/>
        </w:numPr>
        <w:rPr>
          <w:rFonts w:ascii="Times New Roman" w:hAnsi="Times New Roman"/>
          <w:sz w:val="24"/>
          <w:szCs w:val="24"/>
        </w:rPr>
      </w:pPr>
      <w:r w:rsidRPr="00217658">
        <w:rPr>
          <w:rFonts w:ascii="Times New Roman" w:hAnsi="Times New Roman"/>
          <w:sz w:val="24"/>
          <w:szCs w:val="24"/>
          <w:lang w:val="mn-MN"/>
        </w:rPr>
        <w:t>Захирагааны хэргийн шүүхийн тухай мэдэгдэхүүн УБ.,2002 он 13 дахь талаас</w:t>
      </w:r>
    </w:p>
    <w:p w:rsidR="00217658" w:rsidRPr="00217658" w:rsidRDefault="00217658" w:rsidP="00217658">
      <w:pPr>
        <w:pStyle w:val="ListParagraph"/>
        <w:numPr>
          <w:ilvl w:val="0"/>
          <w:numId w:val="1"/>
        </w:numPr>
        <w:rPr>
          <w:rFonts w:ascii="Times New Roman" w:hAnsi="Times New Roman"/>
          <w:sz w:val="24"/>
          <w:szCs w:val="24"/>
        </w:rPr>
      </w:pPr>
      <w:r w:rsidRPr="00217658">
        <w:rPr>
          <w:rStyle w:val="FootnoteReference"/>
          <w:rFonts w:ascii="Times New Roman" w:hAnsi="Times New Roman"/>
          <w:sz w:val="24"/>
          <w:szCs w:val="24"/>
        </w:rPr>
        <w:footnoteRef/>
      </w:r>
      <w:r w:rsidRPr="00217658">
        <w:rPr>
          <w:rFonts w:ascii="Times New Roman" w:hAnsi="Times New Roman"/>
          <w:sz w:val="24"/>
          <w:szCs w:val="24"/>
          <w:lang w:val="mn-MN"/>
        </w:rPr>
        <w:t xml:space="preserve">Кр.Осакве. Сравнительние правоведение в схемах: обшая и особеннач части. М.,2000. </w:t>
      </w:r>
    </w:p>
    <w:p w:rsidR="00217658" w:rsidRPr="00217658" w:rsidRDefault="00217658" w:rsidP="00217658"/>
    <w:p w:rsidR="00217658" w:rsidRPr="005717CF" w:rsidRDefault="00217658" w:rsidP="00217658">
      <w:pPr>
        <w:jc w:val="both"/>
        <w:rPr>
          <w:b/>
          <w:lang w:val="mn-MN"/>
        </w:rPr>
      </w:pPr>
      <w:r w:rsidRPr="005717CF">
        <w:rPr>
          <w:b/>
          <w:lang w:val="mn-MN"/>
        </w:rPr>
        <w:t xml:space="preserve">МУБИС-ийн Түүх, нийгмийн ухааны сургуулийн </w:t>
      </w:r>
      <w:r>
        <w:rPr>
          <w:b/>
          <w:lang w:val="mn-MN"/>
        </w:rPr>
        <w:t>Философи-</w:t>
      </w:r>
      <w:r w:rsidRPr="005717CF">
        <w:rPr>
          <w:b/>
          <w:lang w:val="mn-MN"/>
        </w:rPr>
        <w:t>дидактикийн тэнхимийн эрх зүйн</w:t>
      </w:r>
      <w:r>
        <w:rPr>
          <w:b/>
          <w:lang w:val="mn-MN"/>
        </w:rPr>
        <w:t xml:space="preserve"> багш, хуулийн ухааны магистр Эрдэнэцогтын </w:t>
      </w:r>
      <w:r w:rsidRPr="005717CF">
        <w:rPr>
          <w:b/>
          <w:lang w:val="mn-MN"/>
        </w:rPr>
        <w:t xml:space="preserve">Чулуунцэцэг </w:t>
      </w:r>
    </w:p>
    <w:p w:rsidR="00217658" w:rsidRPr="00217658" w:rsidRDefault="00217658" w:rsidP="00217658"/>
    <w:sectPr w:rsidR="00217658" w:rsidRPr="00217658" w:rsidSect="007E64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5E4" w:rsidRDefault="003165E4" w:rsidP="00217658">
      <w:r>
        <w:separator/>
      </w:r>
    </w:p>
  </w:endnote>
  <w:endnote w:type="continuationSeparator" w:id="0">
    <w:p w:rsidR="003165E4" w:rsidRDefault="003165E4" w:rsidP="0021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5E4" w:rsidRDefault="003165E4" w:rsidP="00217658">
      <w:r>
        <w:separator/>
      </w:r>
    </w:p>
  </w:footnote>
  <w:footnote w:type="continuationSeparator" w:id="0">
    <w:p w:rsidR="003165E4" w:rsidRDefault="003165E4" w:rsidP="00217658">
      <w:r>
        <w:continuationSeparator/>
      </w:r>
    </w:p>
  </w:footnote>
  <w:footnote w:id="1">
    <w:p w:rsidR="00217658" w:rsidRPr="006E289C" w:rsidRDefault="00217658" w:rsidP="00217658">
      <w:pPr>
        <w:pStyle w:val="FootnoteText"/>
        <w:rPr>
          <w:lang w:val="mn-MN"/>
        </w:rPr>
      </w:pPr>
      <w:r>
        <w:rPr>
          <w:rStyle w:val="FootnoteReference"/>
        </w:rPr>
        <w:footnoteRef/>
      </w:r>
      <w:r>
        <w:rPr>
          <w:lang w:val="mn-MN"/>
        </w:rPr>
        <w:t xml:space="preserve">С.Нарангэрэл “Монголын ба дэлхийн эрх зүйн тогтолцоо” УБ.,2001 он 182 дахь тал </w:t>
      </w:r>
    </w:p>
  </w:footnote>
  <w:footnote w:id="2">
    <w:p w:rsidR="00217658" w:rsidRPr="001509FF" w:rsidRDefault="00217658" w:rsidP="00217658">
      <w:pPr>
        <w:pStyle w:val="FootnoteText"/>
        <w:rPr>
          <w:lang w:val="mn-MN"/>
        </w:rPr>
      </w:pPr>
      <w:r>
        <w:rPr>
          <w:rStyle w:val="FootnoteReference"/>
        </w:rPr>
        <w:footnoteRef/>
      </w:r>
      <w:r>
        <w:rPr>
          <w:lang w:val="mn-MN"/>
        </w:rPr>
        <w:t xml:space="preserve">Н.Жанцан “Криминологи” УБ.,2000 он  ЗЗ дахь тал </w:t>
      </w:r>
    </w:p>
  </w:footnote>
  <w:footnote w:id="3">
    <w:p w:rsidR="00217658" w:rsidRPr="00924D5C" w:rsidRDefault="00217658" w:rsidP="00217658">
      <w:pPr>
        <w:pStyle w:val="FootnoteText"/>
        <w:rPr>
          <w:lang w:val="mn-MN"/>
        </w:rPr>
      </w:pPr>
      <w:r>
        <w:rPr>
          <w:rStyle w:val="FootnoteReference"/>
        </w:rPr>
        <w:footnoteRef/>
      </w:r>
      <w:r>
        <w:rPr>
          <w:lang w:val="mn-MN"/>
        </w:rPr>
        <w:t>Б.Энхболд “Хотжилт ба гэмт явдал” УБ.,2011 он 25 дахь тал</w:t>
      </w:r>
    </w:p>
  </w:footnote>
  <w:footnote w:id="4">
    <w:p w:rsidR="00217658" w:rsidRPr="00924D5C" w:rsidRDefault="00217658" w:rsidP="00217658">
      <w:pPr>
        <w:pStyle w:val="FootnoteText"/>
        <w:rPr>
          <w:lang w:val="mn-MN"/>
        </w:rPr>
      </w:pPr>
      <w:r>
        <w:rPr>
          <w:rStyle w:val="FootnoteReference"/>
        </w:rPr>
        <w:footnoteRef/>
      </w:r>
      <w:r>
        <w:rPr>
          <w:lang w:val="mn-MN"/>
        </w:rPr>
        <w:t>Б.Энхболд “Хотжилт ба гэмт явдал” УБ.,2011 он 38 дахь тал</w:t>
      </w:r>
    </w:p>
    <w:p w:rsidR="00217658" w:rsidRPr="00B6592D" w:rsidRDefault="00217658" w:rsidP="00217658">
      <w:pPr>
        <w:pStyle w:val="FootnoteText"/>
        <w:rPr>
          <w:lang w:val="mn-MN"/>
        </w:rPr>
      </w:pPr>
    </w:p>
  </w:footnote>
  <w:footnote w:id="5">
    <w:p w:rsidR="00217658" w:rsidRPr="00314E6A" w:rsidRDefault="00217658" w:rsidP="00217658">
      <w:pPr>
        <w:pStyle w:val="FootnoteText"/>
        <w:rPr>
          <w:lang w:val="mn-MN"/>
        </w:rPr>
      </w:pPr>
      <w:r>
        <w:rPr>
          <w:rStyle w:val="FootnoteReference"/>
        </w:rPr>
        <w:footnoteRef/>
      </w:r>
      <w:r>
        <w:rPr>
          <w:lang w:val="mn-MN"/>
        </w:rPr>
        <w:t xml:space="preserve">“Философи эрх зүйн боловсрол” эрдэм шинжилгээний бичиг №4 хуудас 125 \орчуулсан. Ж.Отгонбаяр\ </w:t>
      </w:r>
    </w:p>
  </w:footnote>
  <w:footnote w:id="6">
    <w:p w:rsidR="00217658" w:rsidRPr="00845564" w:rsidRDefault="00217658" w:rsidP="00217658">
      <w:pPr>
        <w:pStyle w:val="FootnoteText"/>
        <w:rPr>
          <w:lang w:val="mn-MN"/>
        </w:rPr>
      </w:pPr>
      <w:r>
        <w:rPr>
          <w:rStyle w:val="FootnoteReference"/>
        </w:rPr>
        <w:footnoteRef/>
      </w:r>
      <w:r>
        <w:rPr>
          <w:lang w:val="mn-MN"/>
        </w:rPr>
        <w:t xml:space="preserve">Мөн тэнд 84 дэх талаас </w:t>
      </w:r>
    </w:p>
  </w:footnote>
  <w:footnote w:id="7">
    <w:p w:rsidR="00217658" w:rsidRPr="00AA611E" w:rsidRDefault="00217658" w:rsidP="00217658">
      <w:pPr>
        <w:pStyle w:val="FootnoteText"/>
        <w:rPr>
          <w:lang w:val="mn-MN"/>
        </w:rPr>
      </w:pPr>
      <w:r>
        <w:rPr>
          <w:rStyle w:val="FootnoteReference"/>
        </w:rPr>
        <w:footnoteRef/>
      </w:r>
      <w:r>
        <w:rPr>
          <w:lang w:val="mn-MN"/>
        </w:rPr>
        <w:t>Кр.Осакве. Сравнительние правоведение в схемах: обшая и особеннач части. М.,2000. С.53</w:t>
      </w:r>
    </w:p>
  </w:footnote>
  <w:footnote w:id="8">
    <w:p w:rsidR="00217658" w:rsidRPr="00434DB6" w:rsidRDefault="00217658" w:rsidP="00217658">
      <w:pPr>
        <w:pStyle w:val="FootnoteText"/>
        <w:rPr>
          <w:lang w:val="mn-MN"/>
        </w:rPr>
      </w:pPr>
      <w:r>
        <w:rPr>
          <w:rStyle w:val="FootnoteReference"/>
        </w:rPr>
        <w:footnoteRef/>
      </w:r>
      <w:r>
        <w:rPr>
          <w:rStyle w:val="FootnoteReference"/>
        </w:rPr>
        <w:footnoteRef/>
      </w:r>
      <w:r>
        <w:rPr>
          <w:lang w:val="mn-MN"/>
        </w:rPr>
        <w:t xml:space="preserve">Философи эрх зүйн боловсрол” эрдэм шинжилгээний бичиг №4, УБ.,2012 он 118 дахь тал </w:t>
      </w:r>
    </w:p>
  </w:footnote>
  <w:footnote w:id="9">
    <w:p w:rsidR="00217658" w:rsidRPr="00FB1698" w:rsidRDefault="00217658" w:rsidP="00217658">
      <w:pPr>
        <w:pStyle w:val="FootnoteText"/>
        <w:rPr>
          <w:lang w:val="mn-MN"/>
        </w:rPr>
      </w:pPr>
      <w:r>
        <w:rPr>
          <w:rStyle w:val="FootnoteReference"/>
        </w:rPr>
        <w:footnoteRef/>
      </w:r>
      <w:r>
        <w:rPr>
          <w:lang w:val="mn-MN"/>
        </w:rPr>
        <w:t>Захирагааны хэргийн шүүхийн тухай мэдэгдэхүүн УБ.,2002 он 13 дахь талаас</w:t>
      </w:r>
    </w:p>
  </w:footnote>
  <w:footnote w:id="10">
    <w:p w:rsidR="00217658" w:rsidRPr="009E5BA3" w:rsidRDefault="00217658" w:rsidP="00217658">
      <w:pPr>
        <w:pStyle w:val="FootnoteText"/>
        <w:rPr>
          <w:lang w:val="mn-MN"/>
        </w:rPr>
      </w:pPr>
      <w:r>
        <w:rPr>
          <w:rStyle w:val="FootnoteReference"/>
        </w:rPr>
        <w:footnoteRef/>
      </w:r>
      <w:r>
        <w:rPr>
          <w:lang w:val="mn-MN"/>
        </w:rPr>
        <w:t xml:space="preserve">Ц.гомбосүрэн, Т.Дорждавга. “Өрнөдийн соёлын философи: түүх ба онол 120 дахь тал </w:t>
      </w:r>
    </w:p>
    <w:p w:rsidR="00217658" w:rsidRPr="00AA0A86" w:rsidRDefault="00217658" w:rsidP="00217658">
      <w:pPr>
        <w:pStyle w:val="FootnoteText"/>
        <w:rPr>
          <w:lang w:val="mn-M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878BD"/>
    <w:multiLevelType w:val="hybridMultilevel"/>
    <w:tmpl w:val="995E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13BB3"/>
    <w:multiLevelType w:val="hybridMultilevel"/>
    <w:tmpl w:val="1E10B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F03EF7"/>
    <w:multiLevelType w:val="hybridMultilevel"/>
    <w:tmpl w:val="748450A2"/>
    <w:lvl w:ilvl="0" w:tplc="15580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7669D4"/>
    <w:multiLevelType w:val="hybridMultilevel"/>
    <w:tmpl w:val="88A0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17658"/>
    <w:rsid w:val="000851D7"/>
    <w:rsid w:val="000B375A"/>
    <w:rsid w:val="00142229"/>
    <w:rsid w:val="001D5CF6"/>
    <w:rsid w:val="00217658"/>
    <w:rsid w:val="003165E4"/>
    <w:rsid w:val="005221B1"/>
    <w:rsid w:val="007E6412"/>
    <w:rsid w:val="00BA07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65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75A"/>
    <w:pPr>
      <w:spacing w:after="200" w:line="276" w:lineRule="auto"/>
      <w:ind w:left="720"/>
      <w:contextualSpacing/>
    </w:pPr>
    <w:rPr>
      <w:rFonts w:ascii="Calibri" w:hAnsi="Calibri"/>
      <w:sz w:val="22"/>
      <w:szCs w:val="22"/>
    </w:rPr>
  </w:style>
  <w:style w:type="paragraph" w:styleId="FootnoteText">
    <w:name w:val="footnote text"/>
    <w:basedOn w:val="Normal"/>
    <w:link w:val="FootnoteTextChar"/>
    <w:uiPriority w:val="99"/>
    <w:unhideWhenUsed/>
    <w:rsid w:val="00217658"/>
    <w:rPr>
      <w:sz w:val="20"/>
      <w:szCs w:val="20"/>
    </w:rPr>
  </w:style>
  <w:style w:type="character" w:customStyle="1" w:styleId="FootnoteTextChar">
    <w:name w:val="Footnote Text Char"/>
    <w:basedOn w:val="DefaultParagraphFont"/>
    <w:link w:val="FootnoteText"/>
    <w:uiPriority w:val="99"/>
    <w:rsid w:val="00217658"/>
    <w:rPr>
      <w:rFonts w:ascii="Times New Roman" w:hAnsi="Times New Roman"/>
    </w:rPr>
  </w:style>
  <w:style w:type="character" w:styleId="FootnoteReference">
    <w:name w:val="footnote reference"/>
    <w:basedOn w:val="DefaultParagraphFont"/>
    <w:uiPriority w:val="99"/>
    <w:semiHidden/>
    <w:unhideWhenUsed/>
    <w:rsid w:val="002176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65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75A"/>
    <w:pPr>
      <w:spacing w:after="200" w:line="276" w:lineRule="auto"/>
      <w:ind w:left="720"/>
      <w:contextualSpacing/>
    </w:pPr>
    <w:rPr>
      <w:rFonts w:ascii="Calibri" w:hAnsi="Calibri"/>
      <w:sz w:val="22"/>
      <w:szCs w:val="22"/>
    </w:rPr>
  </w:style>
  <w:style w:type="paragraph" w:styleId="FootnoteText">
    <w:name w:val="footnote text"/>
    <w:basedOn w:val="Normal"/>
    <w:link w:val="FootnoteTextChar"/>
    <w:uiPriority w:val="99"/>
    <w:unhideWhenUsed/>
    <w:rsid w:val="00217658"/>
    <w:rPr>
      <w:sz w:val="20"/>
      <w:szCs w:val="20"/>
    </w:rPr>
  </w:style>
  <w:style w:type="character" w:customStyle="1" w:styleId="FootnoteTextChar">
    <w:name w:val="Footnote Text Char"/>
    <w:basedOn w:val="DefaultParagraphFont"/>
    <w:link w:val="FootnoteText"/>
    <w:uiPriority w:val="99"/>
    <w:rsid w:val="00217658"/>
    <w:rPr>
      <w:rFonts w:ascii="Times New Roman" w:hAnsi="Times New Roman"/>
    </w:rPr>
  </w:style>
  <w:style w:type="character" w:styleId="FootnoteReference">
    <w:name w:val="footnote reference"/>
    <w:basedOn w:val="DefaultParagraphFont"/>
    <w:uiPriority w:val="99"/>
    <w:semiHidden/>
    <w:unhideWhenUsed/>
    <w:rsid w:val="002176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2530</Words>
  <Characters>14421</Characters>
  <Application>Microsoft Office Word</Application>
  <DocSecurity>0</DocSecurity>
  <Lines>120</Lines>
  <Paragraphs>33</Paragraphs>
  <ScaleCrop>false</ScaleCrop>
  <Company/>
  <LinksUpToDate>false</LinksUpToDate>
  <CharactersWithSpaces>16918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chukaa</dc:creator>
  <cp:lastModifiedBy>Sukhbaatar</cp:lastModifiedBy>
  <cp:revision>3</cp:revision>
  <dcterms:created xsi:type="dcterms:W3CDTF">2013-04-03T02:05:00Z</dcterms:created>
  <dcterms:modified xsi:type="dcterms:W3CDTF">2014-04-22T15:51:00Z</dcterms:modified>
</cp:coreProperties>
</file>