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8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  <w:gridCol w:w="1807"/>
        <w:gridCol w:w="1338"/>
      </w:tblGrid>
      <w:tr w:rsidR="002C53DC" w:rsidRPr="002C53DC" w:rsidTr="002C53DC">
        <w:trPr>
          <w:gridAfter w:val="2"/>
          <w:wAfter w:w="1257" w:type="pct"/>
          <w:tblCellSpacing w:w="0" w:type="dxa"/>
        </w:trPr>
        <w:tc>
          <w:tcPr>
            <w:tcW w:w="3743" w:type="pct"/>
            <w:hideMark/>
          </w:tcPr>
          <w:p w:rsidR="002C53DC" w:rsidRPr="001C7C74" w:rsidRDefault="002C53DC" w:rsidP="001C7C7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1C7C7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Вопросы литературы</w:t>
            </w:r>
            <w:r w:rsidRPr="001C7C7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br/>
            </w:r>
            <w:r w:rsidRPr="001C7C74">
              <w:rPr>
                <w:rFonts w:ascii="Times New Roman" w:eastAsia="Times New Roman" w:hAnsi="Times New Roman" w:cs="Times New Roman"/>
                <w:b/>
                <w:bCs/>
                <w:color w:val="728090"/>
                <w:kern w:val="36"/>
                <w:sz w:val="24"/>
                <w:szCs w:val="24"/>
              </w:rPr>
              <w:t>Журнал критики и литературоведения</w:t>
            </w:r>
            <w:r w:rsidRPr="001C7C7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</w:t>
            </w:r>
          </w:p>
          <w:p w:rsidR="002C53DC" w:rsidRPr="001C7C74" w:rsidRDefault="002C53DC" w:rsidP="001C7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номера:</w:t>
            </w:r>
            <w:r w:rsidRPr="001C7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49"/>
              <w:gridCol w:w="300"/>
              <w:gridCol w:w="660"/>
            </w:tblGrid>
            <w:tr w:rsidR="002C53DC" w:rsidRPr="001C7C74" w:rsidTr="002C53DC">
              <w:trPr>
                <w:trHeight w:val="780"/>
                <w:tblCellSpacing w:w="0" w:type="dxa"/>
              </w:trPr>
              <w:tc>
                <w:tcPr>
                  <w:tcW w:w="0" w:type="auto"/>
                  <w:vAlign w:val="bottom"/>
                  <w:hideMark/>
                </w:tcPr>
                <w:p w:rsidR="002C53DC" w:rsidRPr="001C7C74" w:rsidRDefault="002C53DC" w:rsidP="001C7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C74">
                    <w:rPr>
                      <w:rFonts w:ascii="Times New Roman" w:eastAsia="Times New Roman" w:hAnsi="Times New Roman" w:cs="Times New Roman"/>
                      <w:color w:val="005B59"/>
                      <w:sz w:val="24"/>
                      <w:szCs w:val="24"/>
                    </w:rPr>
                    <w:t>№ </w:t>
                  </w:r>
                </w:p>
              </w:tc>
              <w:tc>
                <w:tcPr>
                  <w:tcW w:w="0" w:type="auto"/>
                  <w:shd w:val="clear" w:color="auto" w:fill="E10033"/>
                  <w:vAlign w:val="bottom"/>
                  <w:hideMark/>
                </w:tcPr>
                <w:p w:rsidR="002C53DC" w:rsidRPr="001C7C74" w:rsidRDefault="002C53DC" w:rsidP="001C7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C7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FDF1"/>
                      <w:sz w:val="24"/>
                      <w:szCs w:val="24"/>
                    </w:rPr>
                    <w:t> 5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2C53DC" w:rsidRPr="001C7C74" w:rsidRDefault="002C53DC" w:rsidP="001C7C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7C74">
                    <w:rPr>
                      <w:rFonts w:ascii="Times New Roman" w:eastAsia="Times New Roman" w:hAnsi="Times New Roman" w:cs="Times New Roman"/>
                      <w:color w:val="FFFDF1"/>
                      <w:sz w:val="24"/>
                      <w:szCs w:val="24"/>
                    </w:rPr>
                    <w:t> </w:t>
                  </w:r>
                  <w:r w:rsidRPr="001C7C74">
                    <w:rPr>
                      <w:rFonts w:ascii="Times New Roman" w:eastAsia="Times New Roman" w:hAnsi="Times New Roman" w:cs="Times New Roman"/>
                      <w:color w:val="E10033"/>
                      <w:sz w:val="24"/>
                      <w:szCs w:val="24"/>
                    </w:rPr>
                    <w:t xml:space="preserve"> </w:t>
                  </w:r>
                  <w:r w:rsidRPr="001C7C7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E10033"/>
                      <w:sz w:val="24"/>
                      <w:szCs w:val="24"/>
                    </w:rPr>
                    <w:t>2014</w:t>
                  </w:r>
                </w:p>
              </w:tc>
            </w:tr>
          </w:tbl>
          <w:p w:rsidR="002C53DC" w:rsidRPr="001C7C74" w:rsidRDefault="002C53DC" w:rsidP="001C7C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C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 Кантор.  </w:t>
            </w:r>
            <w:r w:rsidRPr="001C7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1C7C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 парадигме дантовского «Ада»</w:t>
              </w:r>
            </w:hyperlink>
            <w:r w:rsidRPr="001C7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C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C7C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«Отец Горио» и «Преступление и наказание»</w:t>
            </w:r>
            <w:r w:rsidRPr="001C7C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C53DC" w:rsidRPr="001C7C74" w:rsidRDefault="002C53DC" w:rsidP="001C7C7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rPr>
                <w:b/>
              </w:rPr>
              <w:t>Очевидные сближения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Данте задал новой европейской литературе уровень и в значительной степени проблематику. Путешествия гомеровского Одиссея в Аид, а затем </w:t>
            </w:r>
            <w:r w:rsidRPr="001C7C74">
              <w:rPr>
                <w:rStyle w:val="spelle"/>
              </w:rPr>
              <w:t>вергилиевского</w:t>
            </w:r>
            <w:r w:rsidRPr="001C7C74">
              <w:t xml:space="preserve"> Энея в потусторонний мир и их встречи с античными героями были до Данте, но менее отчетливы, чем образы Данте, о котором современники говорили: «Он был в аду».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Разумеется, «Божественная комедия» читалась интеллектуалами Европы как нечто целостное. Но все же «Ад» больше имел соприкосновений с живой действительностью, утверждая необходимость разума для преодоления безумия земной жизни.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Французские романтики восхищались Данте, мотивы </w:t>
            </w:r>
            <w:r w:rsidRPr="001C7C74">
              <w:rPr>
                <w:rStyle w:val="spelle"/>
              </w:rPr>
              <w:t>дантовского</w:t>
            </w:r>
            <w:r w:rsidRPr="001C7C74">
              <w:t xml:space="preserve"> Ада можно найти и в «Соборе Парижской богоматери», и в «Отверженных» В. Гюго. Но наиболее отчетливо эти мотивы звучат в творчестве О. де Бальзака, с французской дерзостью сравнившего свой гигантский романный труд с «Божественной комедией», в названии подчеркнув тот маяк, на который он ориентировался, - «Человеческая комедия». И надо сказать, что, несмотря на мотивы </w:t>
            </w:r>
            <w:r w:rsidRPr="001C7C74">
              <w:rPr>
                <w:rStyle w:val="grame"/>
              </w:rPr>
              <w:t>Чистилища</w:t>
            </w:r>
            <w:r w:rsidRPr="001C7C74">
              <w:t xml:space="preserve"> и Рая в его романном сооружении («Евгения Гранде», «Лилия долины» или наиболее мистический «</w:t>
            </w:r>
            <w:r w:rsidRPr="001C7C74">
              <w:rPr>
                <w:rStyle w:val="spelle"/>
              </w:rPr>
              <w:t>Серафита</w:t>
            </w:r>
            <w:r w:rsidRPr="001C7C74">
              <w:t>» - о существе, пронизанном светом, ибо «лишь свет объясняет блаженства неба»), - лучшие романы его «Комедии» погружают читателя в парижский и провинциальный ад.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В России Данте и его идеи и образы, его имя стали сквозными ориентирами высокой литературы. Говоря о Данте, Пушкин писал: «Единый план “Ада” есть уже плод высокого гения</w:t>
            </w:r>
            <w:proofErr w:type="gramStart"/>
            <w:r w:rsidRPr="001C7C74">
              <w:t>»</w:t>
            </w:r>
            <w:r w:rsidRPr="001C7C74">
              <w:rPr>
                <w:vertAlign w:val="superscript"/>
              </w:rPr>
              <w:t>[</w:t>
            </w:r>
            <w:proofErr w:type="gramEnd"/>
            <w:r w:rsidRPr="001C7C74">
              <w:rPr>
                <w:vertAlign w:val="superscript"/>
              </w:rPr>
              <w:t>1]</w:t>
            </w:r>
            <w:r w:rsidRPr="001C7C74">
              <w:t xml:space="preserve">. Структура </w:t>
            </w:r>
            <w:r w:rsidRPr="001C7C74">
              <w:rPr>
                <w:rStyle w:val="spelle"/>
              </w:rPr>
              <w:t>дантовского</w:t>
            </w:r>
            <w:r w:rsidRPr="001C7C74">
              <w:t xml:space="preserve"> творения соединяет давно умерших и еще здравствующих людей, которые одновременно мучаются в кругах ада. Именно это позволило Гоголю написать первую часть «Мертвых душ» как путешествие по аду, жители которого еще вроде бы живы, но скупщик уже охотится за их душами.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«Записки из Мертвого дома» - это первое осознанное вхождение Достоевского в тему </w:t>
            </w:r>
            <w:r w:rsidRPr="001C7C74">
              <w:rPr>
                <w:rStyle w:val="spelle"/>
              </w:rPr>
              <w:t>дантовского</w:t>
            </w:r>
            <w:r w:rsidRPr="001C7C74">
              <w:t xml:space="preserve"> </w:t>
            </w:r>
            <w:proofErr w:type="gramStart"/>
            <w:r w:rsidRPr="001C7C74">
              <w:t>ада</w:t>
            </w:r>
            <w:r w:rsidRPr="001C7C74">
              <w:rPr>
                <w:vertAlign w:val="superscript"/>
              </w:rPr>
              <w:t>[</w:t>
            </w:r>
            <w:proofErr w:type="gramEnd"/>
            <w:r w:rsidRPr="001C7C74">
              <w:rPr>
                <w:vertAlign w:val="superscript"/>
              </w:rPr>
              <w:t>2]</w:t>
            </w:r>
            <w:r w:rsidRPr="001C7C74">
              <w:t xml:space="preserve">. </w:t>
            </w:r>
            <w:r w:rsidRPr="001C7C74">
              <w:rPr>
                <w:rStyle w:val="grame"/>
              </w:rPr>
              <w:t xml:space="preserve">Герцен заметил (1864), что николаевская эпоха «оставила нам одну страшную книгу, своего рода </w:t>
            </w:r>
            <w:r w:rsidRPr="001C7C74">
              <w:rPr>
                <w:rStyle w:val="spelle"/>
              </w:rPr>
              <w:t>carmen</w:t>
            </w:r>
            <w:r w:rsidRPr="001C7C74">
              <w:rPr>
                <w:rStyle w:val="grame"/>
              </w:rPr>
              <w:t xml:space="preserve"> </w:t>
            </w:r>
            <w:proofErr w:type="gramStart"/>
            <w:r w:rsidRPr="001C7C74">
              <w:rPr>
                <w:rStyle w:val="spelle"/>
              </w:rPr>
              <w:t>horrendum</w:t>
            </w:r>
            <w:r w:rsidRPr="001C7C74">
              <w:rPr>
                <w:rStyle w:val="grame"/>
                <w:vertAlign w:val="superscript"/>
              </w:rPr>
              <w:t>[</w:t>
            </w:r>
            <w:proofErr w:type="gramEnd"/>
            <w:r w:rsidRPr="001C7C74">
              <w:rPr>
                <w:rStyle w:val="grame"/>
                <w:vertAlign w:val="superscript"/>
              </w:rPr>
              <w:t>3]</w:t>
            </w:r>
            <w:r w:rsidRPr="001C7C74">
              <w:rPr>
                <w:rStyle w:val="grame"/>
              </w:rPr>
              <w:t>, которая всегда будет красоваться над выходом из мрачного царствования Николая, как надпись Данте над входом в ад: это “Мертвый дом” Достоевского, страшное повествование, автор которого, вероятно, и сам не подозревал, что, рисуя своей закованной рукой образы сотоварищей-каторжников, он создал из описания нравов одной сибирской</w:t>
            </w:r>
            <w:r w:rsidRPr="001C7C74">
              <w:t xml:space="preserve"> тюрьмы фрески в духе </w:t>
            </w:r>
            <w:r w:rsidRPr="001C7C74">
              <w:rPr>
                <w:rStyle w:val="spelle"/>
              </w:rPr>
              <w:t>Буонаротти</w:t>
            </w:r>
            <w:r w:rsidRPr="001C7C74">
              <w:t>»</w:t>
            </w:r>
            <w:r w:rsidRPr="001C7C74">
              <w:rPr>
                <w:vertAlign w:val="superscript"/>
              </w:rPr>
              <w:t>[4]</w:t>
            </w:r>
            <w:r w:rsidRPr="001C7C74">
              <w:t xml:space="preserve">. И. Тургенев в письме Достоевскому (декабрь 1861) писал: «Картина бани просто </w:t>
            </w:r>
            <w:r w:rsidRPr="001C7C74">
              <w:rPr>
                <w:rStyle w:val="spelle"/>
              </w:rPr>
              <w:t>дантовская</w:t>
            </w:r>
            <w:proofErr w:type="gramStart"/>
            <w:r w:rsidRPr="001C7C74">
              <w:t>»</w:t>
            </w:r>
            <w:r w:rsidRPr="001C7C74">
              <w:rPr>
                <w:vertAlign w:val="superscript"/>
              </w:rPr>
              <w:t>[</w:t>
            </w:r>
            <w:proofErr w:type="gramEnd"/>
            <w:r w:rsidRPr="001C7C74">
              <w:rPr>
                <w:vertAlign w:val="superscript"/>
              </w:rPr>
              <w:t>5]</w:t>
            </w:r>
            <w:r w:rsidRPr="001C7C74">
              <w:t>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О близости Достоевского Бальзаку говорилось не раз. И много оснований к тому. Еще в юности Достоевский писал брату Михаилу (1838): «Бальзак велик! Его характеры - произведения ума вселенной! Не дух времени, но целые тысячелетия приготовили бореньем своим такую развязку в душе человека</w:t>
            </w:r>
            <w:proofErr w:type="gramStart"/>
            <w:r w:rsidRPr="001C7C74">
              <w:t>»</w:t>
            </w:r>
            <w:r w:rsidRPr="001C7C74">
              <w:rPr>
                <w:vertAlign w:val="superscript"/>
              </w:rPr>
              <w:t>[</w:t>
            </w:r>
            <w:proofErr w:type="gramEnd"/>
            <w:r w:rsidRPr="001C7C74">
              <w:rPr>
                <w:vertAlign w:val="superscript"/>
              </w:rPr>
              <w:t>6]</w:t>
            </w:r>
            <w:r w:rsidRPr="001C7C74">
              <w:t xml:space="preserve">. Первая литературная публикация Достоевского - перевод романа Бальзака «Евгения </w:t>
            </w:r>
            <w:r w:rsidRPr="001C7C74">
              <w:rPr>
                <w:rStyle w:val="grame"/>
              </w:rPr>
              <w:t>Гранде</w:t>
            </w:r>
            <w:r w:rsidRPr="001C7C74">
              <w:t xml:space="preserve">» (1844). Напомню рассказ Д. </w:t>
            </w:r>
            <w:r w:rsidRPr="001C7C74">
              <w:lastRenderedPageBreak/>
              <w:t>Григоровича, который жил на одной квартире с писателем, когда тот переводил «Евгению Гранде» и писал «Бедных людей». Оценка вполне определенная: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Бальзак был любимым нашим писателем; говорю «нашим», потому что оба мы одинаково им зачитывались, считая его неизмеримо выше всех французских </w:t>
            </w:r>
            <w:proofErr w:type="gramStart"/>
            <w:r w:rsidRPr="001C7C74">
              <w:t>писателей</w:t>
            </w:r>
            <w:r w:rsidRPr="001C7C74">
              <w:rPr>
                <w:vertAlign w:val="superscript"/>
              </w:rPr>
              <w:t>[</w:t>
            </w:r>
            <w:proofErr w:type="gramEnd"/>
            <w:r w:rsidRPr="001C7C74">
              <w:rPr>
                <w:vertAlign w:val="superscript"/>
              </w:rPr>
              <w:t>7]</w:t>
            </w:r>
            <w:r w:rsidRPr="001C7C74">
              <w:t>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Любопытна жестокая неприязнь к Бальзаку Белинского (может быть, потому он позже не понял и «Двойника» Достоевского). Григорович первым познакомился со знаменитым критиком: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rPr>
                <w:rStyle w:val="grame"/>
              </w:rPr>
              <w:t>Едва я успел коснуться, что сожитель мой, - имя которого никому не было тогда известно, - перевел «Евгению Гранде», Белинский разразился против общего нашего кумира жесточайшей бранью, назвал его мещанским писателем, сказал, что, если бы только попала ему в руки эта «Евгения Гранде», он на каждой странице доказал бы пошлость этого сочинения</w:t>
            </w:r>
            <w:r w:rsidRPr="001C7C74">
              <w:rPr>
                <w:rStyle w:val="grame"/>
                <w:vertAlign w:val="superscript"/>
              </w:rPr>
              <w:t>[8]</w:t>
            </w:r>
            <w:r w:rsidRPr="001C7C74">
              <w:rPr>
                <w:rStyle w:val="grame"/>
              </w:rPr>
              <w:t>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А. </w:t>
            </w:r>
            <w:r w:rsidRPr="001C7C74">
              <w:rPr>
                <w:rStyle w:val="spelle"/>
              </w:rPr>
              <w:t>Сниткина</w:t>
            </w:r>
            <w:r w:rsidRPr="001C7C74">
              <w:t xml:space="preserve"> в своем дневнике писала, что Достоевский давал ей Бальзака, которого она до этого не читала, выбирая «самое лучшее, и именно то, что стоит читать</w:t>
            </w:r>
            <w:proofErr w:type="gramStart"/>
            <w:r w:rsidRPr="001C7C74">
              <w:t>»</w:t>
            </w:r>
            <w:r w:rsidRPr="001C7C74">
              <w:rPr>
                <w:vertAlign w:val="superscript"/>
              </w:rPr>
              <w:t>[</w:t>
            </w:r>
            <w:proofErr w:type="gramEnd"/>
            <w:r w:rsidRPr="001C7C74">
              <w:rPr>
                <w:vertAlign w:val="superscript"/>
              </w:rPr>
              <w:t>9]</w:t>
            </w:r>
            <w:r w:rsidRPr="001C7C74">
              <w:t>. То есть оценка Белинского нисколько не подействовала на пристрастия писателя, хотя слово Белинского для него в свое время немало значило.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Пожалуй, первым о близости двух гениев сказал, как всегда размашисто, Н. Бердяев: «Говорят о влиянии В. Гюго, Жорж </w:t>
            </w:r>
            <w:r w:rsidRPr="001C7C74">
              <w:rPr>
                <w:rStyle w:val="spelle"/>
              </w:rPr>
              <w:t>Занд</w:t>
            </w:r>
            <w:r w:rsidRPr="001C7C74">
              <w:t xml:space="preserve">, Диккенса, отчасти Гофмана. Но настоящее родство у Достоевского есть только с одним из самых великих западных писателей - с Бальзаком, который </w:t>
            </w:r>
            <w:r w:rsidRPr="001C7C74">
              <w:rPr>
                <w:rStyle w:val="grame"/>
              </w:rPr>
              <w:t>так</w:t>
            </w:r>
            <w:r w:rsidRPr="001C7C74">
              <w:t xml:space="preserve"> же мало был “реалистом”, как и Достоевский»</w:t>
            </w:r>
            <w:r w:rsidRPr="001C7C74">
              <w:rPr>
                <w:vertAlign w:val="superscript"/>
              </w:rPr>
              <w:t>[10]</w:t>
            </w:r>
            <w:r w:rsidRPr="001C7C74">
              <w:t xml:space="preserve">. Именно Бердяев оценил их соотношение как </w:t>
            </w:r>
            <w:r w:rsidRPr="001C7C74">
              <w:rPr>
                <w:rStyle w:val="spelle"/>
              </w:rPr>
              <w:t>культурфилософское</w:t>
            </w:r>
            <w:r w:rsidRPr="001C7C74">
              <w:t xml:space="preserve">. </w:t>
            </w:r>
            <w:r w:rsidRPr="001C7C74">
              <w:rPr>
                <w:rStyle w:val="grame"/>
              </w:rPr>
              <w:t>Ибо</w:t>
            </w:r>
            <w:r w:rsidRPr="001C7C74">
              <w:t xml:space="preserve"> что значит «не быть реалистом»? Отечественные литературоведы, словно опасаясь философской терминологии Серебряного века, пытаются поднять до термина фразу Достоевского, что у него «реализм в высшем смысле». Но какой смысл считать высшим? Бердяев был вполне конкретен: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Всякое подлинное искусство символично, - оно есть мост между двумя мирами, оно ознаменовывает более глубокую действительность, которая и есть подлинная реальность. Эта реальная действительность может быть художественно выражена лишь в символах, она не может быть непосредственно реально явлена в искусстве. Искусство никогда не отражает эмпирической действительности, оно всегда проникает в иной мир, но этот иной мир доступен искусству лишь в символическом отображении. Искусство Достоевского все - о глубочайшей духовной действительности, о метафизической реальности, оно менее всего занято эмпирическим бытом. Конструкция романов Достоевского менее всего напоминает так называемый «реалистический» роман. Сквозь внешнюю фабулу, напоминающую неправдоподобные уголовные романы, просвечивает иная </w:t>
            </w:r>
            <w:proofErr w:type="gramStart"/>
            <w:r w:rsidRPr="001C7C74">
              <w:t>реальность</w:t>
            </w:r>
            <w:r w:rsidRPr="001C7C74">
              <w:rPr>
                <w:vertAlign w:val="superscript"/>
              </w:rPr>
              <w:t>[</w:t>
            </w:r>
            <w:proofErr w:type="gramEnd"/>
            <w:r w:rsidRPr="001C7C74">
              <w:rPr>
                <w:vertAlign w:val="superscript"/>
              </w:rPr>
              <w:t>11]</w:t>
            </w:r>
            <w:r w:rsidRPr="001C7C74">
              <w:t>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Думаю, что эта философско-художественная символика и у Бальзака, и у Достоевского идет от Данте, поэта и мыслителя, впервые сделавшего христианские проблемы фактом художественного, подчеркиваю, - художественного осмысления. Он мыслил христианскими символами, мыслил и как поэт, и как философ. В блистательном </w:t>
            </w:r>
            <w:r w:rsidRPr="001C7C74">
              <w:lastRenderedPageBreak/>
              <w:t xml:space="preserve">тексте «Гений христианства» Шатобриана художественный смысл </w:t>
            </w:r>
            <w:r w:rsidRPr="001C7C74">
              <w:rPr>
                <w:rStyle w:val="spelle"/>
              </w:rPr>
              <w:t>дантовской</w:t>
            </w:r>
            <w:r w:rsidRPr="001C7C74">
              <w:t xml:space="preserve"> комедии определяется через христианство: «Первой эпической поэмой следует считать “Божественную комедию” Данте. Своими красотами это причудливое произведение почти полностью обязано христианской религии &lt;...&gt; В изображении трогательного и ужасного Данте, быть может, не уступает самым великим поэтам»</w:t>
            </w:r>
            <w:r w:rsidRPr="001C7C74">
              <w:rPr>
                <w:vertAlign w:val="superscript"/>
              </w:rPr>
              <w:t>[12]</w:t>
            </w:r>
            <w:r w:rsidRPr="001C7C74">
              <w:t>, то есть для Шатобриана - Гомеру и Вергилию. После этого прорыва вслед Данте пошли другие гении европейского искусства.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 xml:space="preserve">И, конечно, школа Бальзака была важна для Достоевского. 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r w:rsidRPr="001C7C74">
              <w:t> 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t>С Н О С К И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[1]</w:t>
            </w:r>
            <w:r w:rsidRPr="001C7C74">
              <w:t xml:space="preserve"> </w:t>
            </w:r>
            <w:r w:rsidRPr="001C7C74">
              <w:rPr>
                <w:i/>
                <w:iCs/>
              </w:rPr>
              <w:t xml:space="preserve">Пушкин А. С. </w:t>
            </w:r>
            <w:r w:rsidRPr="001C7C74">
              <w:t xml:space="preserve">Возражение на статьи Кюхельбекера в «Мнемозине» // </w:t>
            </w:r>
            <w:r w:rsidRPr="001C7C74">
              <w:rPr>
                <w:i/>
                <w:iCs/>
              </w:rPr>
              <w:t xml:space="preserve">Пушкин А. С. </w:t>
            </w:r>
            <w:r w:rsidRPr="001C7C74">
              <w:t xml:space="preserve">Полн. собр. </w:t>
            </w:r>
            <w:proofErr w:type="gramStart"/>
            <w:r w:rsidRPr="001C7C74">
              <w:t>соч</w:t>
            </w:r>
            <w:proofErr w:type="gramEnd"/>
            <w:r w:rsidRPr="001C7C74">
              <w:t xml:space="preserve">. </w:t>
            </w:r>
            <w:proofErr w:type="gramStart"/>
            <w:r w:rsidRPr="001C7C74">
              <w:t>в</w:t>
            </w:r>
            <w:proofErr w:type="gramEnd"/>
            <w:r w:rsidRPr="001C7C74">
              <w:t xml:space="preserve"> 10 тт. Т. VII. М.-Л.: АН СССР, 1951. С. 41.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[2]</w:t>
            </w:r>
            <w:r w:rsidRPr="001C7C74">
              <w:t xml:space="preserve"> Необходимо отметить замечательные работы отечественных исследователей о соотношении Данте и Достоевского:</w:t>
            </w:r>
            <w:r w:rsidRPr="001C7C74">
              <w:rPr>
                <w:i/>
                <w:iCs/>
              </w:rPr>
              <w:t xml:space="preserve"> Дудкин В. В</w:t>
            </w:r>
            <w:r w:rsidRPr="001C7C74">
              <w:t xml:space="preserve">. «Невыразимое» у Данте и Достоевского // Достоевский: Философское мышление, взгляд писателя. </w:t>
            </w:r>
            <w:proofErr w:type="gramStart"/>
            <w:r w:rsidRPr="001C7C74">
              <w:t>СПб</w:t>
            </w:r>
            <w:r w:rsidRPr="001C7C74">
              <w:rPr>
                <w:rStyle w:val="grame"/>
              </w:rPr>
              <w:t>.:</w:t>
            </w:r>
            <w:proofErr w:type="gramEnd"/>
            <w:r w:rsidRPr="001C7C74">
              <w:rPr>
                <w:rStyle w:val="grame"/>
              </w:rPr>
              <w:t xml:space="preserve"> </w:t>
            </w:r>
            <w:r w:rsidRPr="001C7C74">
              <w:t xml:space="preserve">Дмитрий </w:t>
            </w:r>
            <w:r w:rsidRPr="001C7C74">
              <w:rPr>
                <w:rStyle w:val="spelle"/>
              </w:rPr>
              <w:t>Буланин</w:t>
            </w:r>
            <w:r w:rsidRPr="001C7C74">
              <w:t xml:space="preserve">, 2012; </w:t>
            </w:r>
            <w:r w:rsidRPr="001C7C74">
              <w:rPr>
                <w:rStyle w:val="spelle"/>
                <w:i/>
                <w:iCs/>
              </w:rPr>
              <w:t>Тоичкина</w:t>
            </w:r>
            <w:r w:rsidRPr="001C7C74">
              <w:rPr>
                <w:i/>
                <w:iCs/>
              </w:rPr>
              <w:t xml:space="preserve"> А. В. </w:t>
            </w:r>
            <w:r w:rsidRPr="001C7C74">
              <w:t>Образ ада в «Записках из Мертвого дома» Ф. М. Достоевского (к теме «Достоевский и Данте») // Достоевский: Философское мышление, взгляд писателя.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[3]</w:t>
            </w:r>
            <w:r w:rsidRPr="001C7C74">
              <w:t xml:space="preserve"> </w:t>
            </w:r>
            <w:proofErr w:type="gramStart"/>
            <w:r w:rsidRPr="001C7C74">
              <w:t>ужасающую</w:t>
            </w:r>
            <w:proofErr w:type="gramEnd"/>
            <w:r w:rsidRPr="001C7C74">
              <w:t xml:space="preserve"> песнь </w:t>
            </w:r>
            <w:r w:rsidRPr="001C7C74">
              <w:rPr>
                <w:i/>
                <w:iCs/>
              </w:rPr>
              <w:t>(лат.)</w:t>
            </w:r>
            <w:r w:rsidRPr="001C7C74">
              <w:t xml:space="preserve"> 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[4]</w:t>
            </w:r>
            <w:r w:rsidRPr="001C7C74">
              <w:rPr>
                <w:i/>
                <w:iCs/>
              </w:rPr>
              <w:t xml:space="preserve"> Герцен А. И</w:t>
            </w:r>
            <w:r w:rsidRPr="001C7C74">
              <w:t xml:space="preserve">. Новая фаза в русской литературе // </w:t>
            </w:r>
            <w:r w:rsidRPr="001C7C74">
              <w:rPr>
                <w:i/>
                <w:iCs/>
              </w:rPr>
              <w:t>Герцен А. И</w:t>
            </w:r>
            <w:r w:rsidRPr="001C7C74">
              <w:t xml:space="preserve">. Собр. соч. </w:t>
            </w:r>
            <w:proofErr w:type="gramStart"/>
            <w:r w:rsidRPr="001C7C74">
              <w:t>в</w:t>
            </w:r>
            <w:proofErr w:type="gramEnd"/>
            <w:r w:rsidRPr="001C7C74">
              <w:t xml:space="preserve"> 30 тт. Т. XVIII. </w:t>
            </w:r>
            <w:proofErr w:type="gramStart"/>
            <w:r w:rsidRPr="001C7C74">
              <w:t>М.:</w:t>
            </w:r>
            <w:proofErr w:type="gramEnd"/>
            <w:r w:rsidRPr="001C7C74">
              <w:t xml:space="preserve"> АН СССР, 1959. С. 219.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[5]</w:t>
            </w:r>
            <w:r w:rsidRPr="001C7C74">
              <w:t xml:space="preserve"> </w:t>
            </w:r>
            <w:r w:rsidRPr="001C7C74">
              <w:rPr>
                <w:i/>
                <w:iCs/>
              </w:rPr>
              <w:t xml:space="preserve">Тургенев И. С. </w:t>
            </w:r>
            <w:r w:rsidRPr="001C7C74">
              <w:t xml:space="preserve">Полн. собр. </w:t>
            </w:r>
            <w:proofErr w:type="gramStart"/>
            <w:r w:rsidRPr="001C7C74">
              <w:t>соч</w:t>
            </w:r>
            <w:proofErr w:type="gramEnd"/>
            <w:r w:rsidRPr="001C7C74">
              <w:t xml:space="preserve">. </w:t>
            </w:r>
            <w:proofErr w:type="gramStart"/>
            <w:r w:rsidRPr="001C7C74">
              <w:t>в</w:t>
            </w:r>
            <w:proofErr w:type="gramEnd"/>
            <w:r w:rsidRPr="001C7C74">
              <w:t xml:space="preserve"> 28 тт. М.-Л.: Наука, 1960-1968. Письма. Т. IV. </w:t>
            </w:r>
            <w:proofErr w:type="gramStart"/>
            <w:r w:rsidRPr="001C7C74">
              <w:t>С. 319</w:t>
            </w:r>
            <w:proofErr w:type="gramEnd"/>
            <w:r w:rsidRPr="001C7C74">
              <w:t>-320.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[6]</w:t>
            </w:r>
            <w:r w:rsidRPr="001C7C74">
              <w:t xml:space="preserve"> </w:t>
            </w:r>
            <w:r w:rsidRPr="001C7C74">
              <w:rPr>
                <w:i/>
                <w:iCs/>
              </w:rPr>
              <w:t>Достоевский Ф. М</w:t>
            </w:r>
            <w:r w:rsidRPr="001C7C74">
              <w:t xml:space="preserve">. М. М. Достоевскому // </w:t>
            </w:r>
            <w:r w:rsidRPr="001C7C74">
              <w:rPr>
                <w:i/>
                <w:iCs/>
              </w:rPr>
              <w:t>Достоевский Ф. М</w:t>
            </w:r>
            <w:r w:rsidRPr="001C7C74">
              <w:t xml:space="preserve">. Полн. собр. </w:t>
            </w:r>
            <w:proofErr w:type="gramStart"/>
            <w:r w:rsidRPr="001C7C74">
              <w:t>соч</w:t>
            </w:r>
            <w:proofErr w:type="gramEnd"/>
            <w:r w:rsidRPr="001C7C74">
              <w:t xml:space="preserve">. </w:t>
            </w:r>
            <w:proofErr w:type="gramStart"/>
            <w:r w:rsidRPr="001C7C74">
              <w:t>в</w:t>
            </w:r>
            <w:proofErr w:type="gramEnd"/>
            <w:r w:rsidRPr="001C7C74">
              <w:t xml:space="preserve"> 30 тт. Т. 28. Кн. 1. </w:t>
            </w:r>
            <w:proofErr w:type="gramStart"/>
            <w:r w:rsidRPr="001C7C74">
              <w:t>Л.:</w:t>
            </w:r>
            <w:proofErr w:type="gramEnd"/>
            <w:r w:rsidRPr="001C7C74">
              <w:t xml:space="preserve"> Наука, 1985. С. 51. В дальнейшем все ссылки на это издание (публицистика и письма) даны в тексте.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[7]</w:t>
            </w:r>
            <w:r w:rsidRPr="001C7C74">
              <w:t xml:space="preserve"> Григорович Д. В. Из «Литературных воспоминаний» // Ф. М. Достоевский в воспоминаниях современников. В 2 тт. Т. 1. </w:t>
            </w:r>
            <w:proofErr w:type="gramStart"/>
            <w:r w:rsidRPr="001C7C74">
              <w:t>М.:</w:t>
            </w:r>
            <w:proofErr w:type="gramEnd"/>
            <w:r w:rsidRPr="001C7C74">
              <w:t xml:space="preserve"> Художественная литература, 1990. С. 206.</w:t>
            </w:r>
          </w:p>
          <w:p w:rsidR="002C53DC" w:rsidRPr="001C7C74" w:rsidRDefault="002C53DC" w:rsidP="001C7C74">
            <w:pPr>
              <w:pStyle w:val="NormalWeb"/>
              <w:spacing w:before="0" w:beforeAutospacing="0" w:after="0" w:afterAutospacing="0"/>
            </w:pPr>
            <w:r w:rsidRPr="001C7C74">
              <w:rPr>
                <w:vertAlign w:val="superscript"/>
              </w:rPr>
              <w:t>[8]</w:t>
            </w:r>
            <w:r w:rsidRPr="001C7C74">
              <w:t xml:space="preserve"> </w:t>
            </w:r>
            <w:r w:rsidRPr="001C7C74">
              <w:rPr>
                <w:i/>
                <w:iCs/>
              </w:rPr>
              <w:t xml:space="preserve">Григорович Д. В. </w:t>
            </w:r>
            <w:r w:rsidRPr="001C7C74">
              <w:t>Указ</w:t>
            </w:r>
            <w:r w:rsidRPr="001C7C74">
              <w:rPr>
                <w:rStyle w:val="grame"/>
              </w:rPr>
              <w:t>.</w:t>
            </w:r>
            <w:r w:rsidRPr="001C7C74">
              <w:t xml:space="preserve"> </w:t>
            </w:r>
            <w:r w:rsidRPr="001C7C74">
              <w:rPr>
                <w:rStyle w:val="grame"/>
              </w:rPr>
              <w:t>с</w:t>
            </w:r>
            <w:r w:rsidRPr="001C7C74">
              <w:t>оч. // Ф. М. Достоевский в воспоминаниях современников. Т. 1. С. 207.</w:t>
            </w:r>
          </w:p>
          <w:p w:rsidR="002C53DC" w:rsidRDefault="002C53DC" w:rsidP="001C7C74">
            <w:pPr>
              <w:pStyle w:val="NormalWeb"/>
              <w:spacing w:before="0" w:beforeAutospacing="0" w:after="0" w:afterAutospacing="0"/>
            </w:pPr>
            <w:r>
              <w:rPr>
                <w:vertAlign w:val="superscript"/>
              </w:rPr>
              <w:t>[9]</w:t>
            </w:r>
            <w:r>
              <w:t xml:space="preserve"> Там же. Т. 2. С. 85.</w:t>
            </w:r>
          </w:p>
          <w:p w:rsidR="002C53DC" w:rsidRDefault="002C53DC" w:rsidP="001C7C74">
            <w:pPr>
              <w:pStyle w:val="NormalWeb"/>
              <w:spacing w:before="0" w:beforeAutospacing="0" w:after="0" w:afterAutospacing="0"/>
            </w:pPr>
            <w:r>
              <w:rPr>
                <w:vertAlign w:val="superscript"/>
              </w:rPr>
              <w:t>[10]</w:t>
            </w:r>
            <w:r>
              <w:t xml:space="preserve"> </w:t>
            </w:r>
            <w:r>
              <w:rPr>
                <w:i/>
                <w:iCs/>
              </w:rPr>
              <w:t>Бердяев Н. А</w:t>
            </w:r>
            <w:r>
              <w:t xml:space="preserve">. Миросозерцание Достоевского // </w:t>
            </w:r>
            <w:r>
              <w:rPr>
                <w:i/>
                <w:iCs/>
              </w:rPr>
              <w:t>Бердяев Н. А</w:t>
            </w:r>
            <w:r>
              <w:t xml:space="preserve">. О русских классиках. </w:t>
            </w:r>
            <w:proofErr w:type="gramStart"/>
            <w:r>
              <w:t>М.:</w:t>
            </w:r>
            <w:proofErr w:type="gramEnd"/>
            <w:r>
              <w:t xml:space="preserve"> Высшая школа, 1993. С. 116.</w:t>
            </w:r>
          </w:p>
          <w:p w:rsidR="002C53DC" w:rsidRDefault="002C53DC" w:rsidP="001C7C74">
            <w:pPr>
              <w:pStyle w:val="NormalWeb"/>
              <w:spacing w:before="0" w:beforeAutospacing="0" w:after="0" w:afterAutospacing="0"/>
            </w:pPr>
            <w:r>
              <w:rPr>
                <w:vertAlign w:val="superscript"/>
              </w:rPr>
              <w:t> [11]</w:t>
            </w:r>
            <w:r>
              <w:t xml:space="preserve"> </w:t>
            </w:r>
            <w:r>
              <w:rPr>
                <w:i/>
                <w:iCs/>
              </w:rPr>
              <w:t>Бердяев Н. А</w:t>
            </w:r>
            <w:r>
              <w:t>. Миросозерцание Достоевского. С. 115.</w:t>
            </w:r>
          </w:p>
          <w:p w:rsidR="002C53DC" w:rsidRDefault="002C53DC" w:rsidP="001C7C74">
            <w:pPr>
              <w:pStyle w:val="NormalWeb"/>
              <w:spacing w:before="0" w:beforeAutospacing="0" w:after="0" w:afterAutospacing="0"/>
            </w:pPr>
            <w:r>
              <w:rPr>
                <w:vertAlign w:val="superscript"/>
              </w:rPr>
              <w:t>[12]</w:t>
            </w:r>
            <w:r>
              <w:t xml:space="preserve"> </w:t>
            </w:r>
            <w:r>
              <w:rPr>
                <w:i/>
                <w:iCs/>
              </w:rPr>
              <w:t>Шатобриан Франсуа Рене де</w:t>
            </w:r>
            <w:r>
              <w:t xml:space="preserve">. Гений христианства // Эстетика раннего французского романтизма. </w:t>
            </w:r>
            <w:proofErr w:type="gramStart"/>
            <w:r>
              <w:t>М.:</w:t>
            </w:r>
            <w:proofErr w:type="gramEnd"/>
            <w:r>
              <w:t xml:space="preserve"> Искусство, 1982. С. 95.</w:t>
            </w:r>
          </w:p>
          <w:p w:rsidR="002C53DC" w:rsidRDefault="002C53DC" w:rsidP="001C7C74">
            <w:pPr>
              <w:pStyle w:val="NormalWeb"/>
              <w:spacing w:before="0" w:beforeAutospacing="0" w:after="0" w:afterAutospacing="0"/>
              <w:ind w:firstLine="709"/>
            </w:pPr>
            <w:bookmarkStart w:id="0" w:name="OLE_LINK2"/>
            <w:bookmarkStart w:id="1" w:name="OLE_LINK1"/>
            <w:bookmarkEnd w:id="0"/>
            <w:r>
              <w:t> </w:t>
            </w:r>
            <w:bookmarkEnd w:id="1"/>
          </w:p>
          <w:p w:rsidR="002C53DC" w:rsidRDefault="002C53DC" w:rsidP="001C7C74">
            <w:pPr>
              <w:pStyle w:val="NormalWeb"/>
              <w:spacing w:before="0" w:beforeAutospacing="0" w:after="0" w:afterAutospacing="0"/>
              <w:ind w:firstLine="709"/>
              <w:jc w:val="center"/>
            </w:pPr>
            <w:r>
              <w:rPr>
                <w:b/>
                <w:bCs/>
              </w:rPr>
              <w:t>Полный те</w:t>
            </w:r>
            <w:r>
              <w:rPr>
                <w:rStyle w:val="grame"/>
                <w:b/>
                <w:bCs/>
              </w:rPr>
              <w:t>кст ст</w:t>
            </w:r>
            <w:r>
              <w:rPr>
                <w:b/>
                <w:bCs/>
              </w:rPr>
              <w:t>атьи доступен в электронной библиотеке «</w:t>
            </w:r>
            <w:r>
              <w:rPr>
                <w:rStyle w:val="spelle"/>
                <w:b/>
                <w:bCs/>
              </w:rPr>
              <w:t>Руконт</w:t>
            </w:r>
            <w:r>
              <w:rPr>
                <w:b/>
                <w:bCs/>
              </w:rPr>
              <w:t>» по адресу:</w:t>
            </w:r>
          </w:p>
          <w:p w:rsidR="002C53DC" w:rsidRDefault="004B2A2D" w:rsidP="001C7C74">
            <w:pPr>
              <w:pStyle w:val="NormalWeb"/>
              <w:spacing w:before="0" w:beforeAutospacing="0" w:after="0" w:afterAutospacing="0"/>
              <w:ind w:firstLine="709"/>
              <w:jc w:val="center"/>
            </w:pPr>
            <w:hyperlink r:id="rId6" w:history="1">
              <w:r w:rsidR="002C53DC">
                <w:rPr>
                  <w:rStyle w:val="Hyperlink"/>
                  <w:b/>
                  <w:bCs/>
                </w:rPr>
                <w:t>http://rucont.ru/efd/230507</w:t>
              </w:r>
            </w:hyperlink>
          </w:p>
          <w:p w:rsidR="002C53DC" w:rsidRPr="002C53DC" w:rsidRDefault="002C53DC" w:rsidP="002C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2C53DC" w:rsidRPr="002C53DC" w:rsidRDefault="002C53DC" w:rsidP="002C5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textWrapping" w:clear="all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36550" cy="198120"/>
                  <wp:effectExtent l="19050" t="0" r="6350" b="0"/>
                  <wp:docPr id="1" name="Picture 1" descr="http://magazines.russ.ru/.img/lsmal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agazines.russ.ru/.img/lsmal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3DC" w:rsidRPr="002C53DC" w:rsidTr="002C53DC">
        <w:trPr>
          <w:tblCellSpacing w:w="0" w:type="dxa"/>
        </w:trPr>
        <w:tc>
          <w:tcPr>
            <w:tcW w:w="3743" w:type="pct"/>
            <w:shd w:val="clear" w:color="auto" w:fill="7C8799"/>
            <w:vAlign w:val="bottom"/>
            <w:hideMark/>
          </w:tcPr>
          <w:p w:rsidR="002C53DC" w:rsidRPr="002C53DC" w:rsidRDefault="002C53DC" w:rsidP="002C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3DC" w:rsidRPr="002C53DC" w:rsidRDefault="002C53DC" w:rsidP="002C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3DC" w:rsidRPr="002C53DC" w:rsidRDefault="002C53DC" w:rsidP="002C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3DC" w:rsidRPr="002C53DC" w:rsidRDefault="002C53DC" w:rsidP="001C7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36930" cy="293370"/>
                  <wp:effectExtent l="19050" t="0" r="1270" b="0"/>
                  <wp:docPr id="2" name="Picture 2" descr="Яндекс цитирования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Яндекс цитирования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lastRenderedPageBreak/>
              <w:drawing>
                <wp:inline distT="0" distB="0" distL="0" distR="0">
                  <wp:extent cx="836930" cy="293370"/>
                  <wp:effectExtent l="19050" t="0" r="1270" b="0"/>
                  <wp:docPr id="3" name="Picture 3" descr="Rambler's Top100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ambler's Top100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836930" cy="293370"/>
                  <wp:effectExtent l="19050" t="0" r="1270" b="0"/>
                  <wp:docPr id="4" name="Picture 4" descr="http://counter.yadro.ru/logo;groups/fundgroup/?14.6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counter.yadro.ru/logo;groups/fundgroup/?14.6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293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pct"/>
            <w:shd w:val="clear" w:color="auto" w:fill="E4E7EC"/>
            <w:vAlign w:val="bottom"/>
            <w:hideMark/>
          </w:tcPr>
          <w:p w:rsidR="002C53DC" w:rsidRPr="002C53DC" w:rsidRDefault="002C53DC" w:rsidP="002C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147445" cy="103505"/>
                  <wp:effectExtent l="0" t="0" r="0" b="0"/>
                  <wp:docPr id="5" name="Picture 5" descr="http://magazines.russ.ru/.img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agazines.russ.ru/.img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hyperlink r:id="rId15" w:tgtFrame="_blank" w:history="1">
              <w:r>
                <w:rPr>
                  <w:rFonts w:ascii="Times New Roman" w:eastAsia="Times New Roman" w:hAnsi="Times New Roman" w:cs="Times New Roman"/>
                  <w:noProof/>
                  <w:color w:val="0000FF"/>
                  <w:sz w:val="15"/>
                  <w:szCs w:val="15"/>
                </w:rPr>
                <w:drawing>
                  <wp:inline distT="0" distB="0" distL="0" distR="0">
                    <wp:extent cx="836930" cy="293370"/>
                    <wp:effectExtent l="19050" t="0" r="1270" b="0"/>
                    <wp:docPr id="6" name="Picture 6" descr="Журнальный зал">
                      <a:hlinkClick xmlns:a="http://schemas.openxmlformats.org/drawingml/2006/main" r:id="rId1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Журнальный зал">
                              <a:hlinkClick r:id="rId1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36930" cy="2933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C53DC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</w:rPr>
                <w:br/>
              </w:r>
              <w:r w:rsidRPr="002C53DC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 xml:space="preserve">Поставьте ссылку </w:t>
              </w:r>
              <w:r w:rsidRPr="002C53DC">
                <w:rPr>
                  <w:rFonts w:ascii="Times New Roman" w:eastAsia="Times New Roman" w:hAnsi="Times New Roman" w:cs="Times New Roman"/>
                  <w:color w:val="0000FF"/>
                  <w:sz w:val="15"/>
                  <w:szCs w:val="15"/>
                  <w:u w:val="single"/>
                </w:rPr>
                <w:br/>
              </w:r>
              <w:r w:rsidRPr="002C53DC">
                <w:rPr>
                  <w:rFonts w:ascii="Times New Roman" w:eastAsia="Times New Roman" w:hAnsi="Times New Roman" w:cs="Times New Roman"/>
                  <w:color w:val="0000FF"/>
                  <w:sz w:val="15"/>
                  <w:u w:val="single"/>
                </w:rPr>
                <w:t>на ЖЗ</w:t>
              </w:r>
            </w:hyperlink>
          </w:p>
        </w:tc>
        <w:tc>
          <w:tcPr>
            <w:tcW w:w="535" w:type="pct"/>
            <w:vAlign w:val="bottom"/>
            <w:hideMark/>
          </w:tcPr>
          <w:p w:rsidR="002C53DC" w:rsidRPr="002C53DC" w:rsidRDefault="002C53DC" w:rsidP="002C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3DC" w:rsidRPr="002C53DC" w:rsidRDefault="002C53DC" w:rsidP="002C5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© 1996 - 2013 Журнальный </w:t>
            </w:r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зал в РЖ, "Русский журнал" | Адрес для писем: </w:t>
            </w:r>
            <w:hyperlink r:id="rId17" w:history="1">
              <w:r w:rsidRPr="002C53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zhz@russ.ru</w:t>
              </w:r>
            </w:hyperlink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всем вопросам обращаться к </w:t>
            </w:r>
            <w:hyperlink r:id="rId18" w:history="1">
              <w:r w:rsidRPr="002C53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Сергею Костырко</w:t>
              </w:r>
            </w:hyperlink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| </w:t>
            </w:r>
            <w:hyperlink r:id="rId19" w:history="1">
              <w:r w:rsidRPr="002C53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 проекте</w:t>
              </w:r>
            </w:hyperlink>
            <w:r w:rsidRPr="002C5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A4033" w:rsidRDefault="001C7C74"/>
    <w:sectPr w:rsidR="00EA4033" w:rsidSect="00304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91AF8"/>
    <w:multiLevelType w:val="multilevel"/>
    <w:tmpl w:val="3C40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2C53DC"/>
    <w:rsid w:val="001C7C74"/>
    <w:rsid w:val="002C53DC"/>
    <w:rsid w:val="00304938"/>
    <w:rsid w:val="004B2A2D"/>
    <w:rsid w:val="00AD2BEE"/>
    <w:rsid w:val="00D5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938"/>
  </w:style>
  <w:style w:type="paragraph" w:styleId="Heading1">
    <w:name w:val="heading 1"/>
    <w:basedOn w:val="Normal"/>
    <w:link w:val="Heading1Char"/>
    <w:uiPriority w:val="9"/>
    <w:qFormat/>
    <w:rsid w:val="002C53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3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53D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C53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C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2C53DC"/>
  </w:style>
  <w:style w:type="character" w:customStyle="1" w:styleId="grame">
    <w:name w:val="grame"/>
    <w:basedOn w:val="DefaultParagraphFont"/>
    <w:rsid w:val="002C5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/cy?base=1&amp;host=magazines.russ.ru&amp;id=190" TargetMode="External"/><Relationship Id="rId13" Type="http://schemas.openxmlformats.org/officeDocument/2006/relationships/image" Target="media/image4.gif"/><Relationship Id="rId18" Type="http://schemas.openxmlformats.org/officeDocument/2006/relationships/hyperlink" Target="mailto:sk@russ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openxmlformats.org/officeDocument/2006/relationships/hyperlink" Target="http://www.liveinternet.ru/stat/groups/fundgroup/" TargetMode="External"/><Relationship Id="rId17" Type="http://schemas.openxmlformats.org/officeDocument/2006/relationships/hyperlink" Target="mailto:zhz@russ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cont.ru/efd/230507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magazines.russ.ru/voplit/2014/5/2k.html" TargetMode="External"/><Relationship Id="rId15" Type="http://schemas.openxmlformats.org/officeDocument/2006/relationships/hyperlink" Target="http://magazines.russ.ru/.img/code.html" TargetMode="External"/><Relationship Id="rId10" Type="http://schemas.openxmlformats.org/officeDocument/2006/relationships/hyperlink" Target="http://top100.rambler.ru/cgi-bin/stats_top100.cgi?id=262888&amp;page=6" TargetMode="External"/><Relationship Id="rId19" Type="http://schemas.openxmlformats.org/officeDocument/2006/relationships/hyperlink" Target="http://magazines.russ.ru/abou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1284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2015-01-21T04:55:00Z</dcterms:created>
  <dcterms:modified xsi:type="dcterms:W3CDTF">2015-01-30T06:11:00Z</dcterms:modified>
</cp:coreProperties>
</file>