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E38" w:rsidRDefault="00DE739F" w:rsidP="00DE739F">
      <w:pPr>
        <w:spacing w:line="360" w:lineRule="auto"/>
        <w:ind w:left="4320"/>
        <w:jc w:val="center"/>
        <w:rPr>
          <w:rFonts w:ascii="Arial" w:hAnsi="Arial" w:cs="Arial"/>
          <w:b/>
          <w:sz w:val="24"/>
          <w:szCs w:val="24"/>
          <w:lang w:val="mn-MN"/>
        </w:rPr>
      </w:pPr>
      <w:r>
        <w:rPr>
          <w:rFonts w:ascii="Arial" w:hAnsi="Arial" w:cs="Arial"/>
          <w:b/>
          <w:noProof/>
          <w:sz w:val="24"/>
          <w:szCs w:val="24"/>
        </w:rPr>
        <w:drawing>
          <wp:anchor distT="0" distB="0" distL="114300" distR="114300" simplePos="0" relativeHeight="251659264" behindDoc="0" locked="0" layoutInCell="1" allowOverlap="1">
            <wp:simplePos x="0" y="0"/>
            <wp:positionH relativeFrom="column">
              <wp:posOffset>1503465</wp:posOffset>
            </wp:positionH>
            <wp:positionV relativeFrom="paragraph">
              <wp:posOffset>-103208</wp:posOffset>
            </wp:positionV>
            <wp:extent cx="1014103" cy="1349589"/>
            <wp:effectExtent l="19050" t="0" r="0" b="0"/>
            <wp:wrapNone/>
            <wp:docPr id="2" name="Picture 1" descr="G.Bolortul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olortulga.jpg"/>
                    <pic:cNvPicPr/>
                  </pic:nvPicPr>
                  <pic:blipFill>
                    <a:blip r:embed="rId5" cstate="print"/>
                    <a:stretch>
                      <a:fillRect/>
                    </a:stretch>
                  </pic:blipFill>
                  <pic:spPr>
                    <a:xfrm>
                      <a:off x="0" y="0"/>
                      <a:ext cx="1014104" cy="1349590"/>
                    </a:xfrm>
                    <a:prstGeom prst="rect">
                      <a:avLst/>
                    </a:prstGeom>
                  </pic:spPr>
                </pic:pic>
              </a:graphicData>
            </a:graphic>
          </wp:anchor>
        </w:drawing>
      </w:r>
      <w:r w:rsidR="00567DFA" w:rsidRPr="00567DFA">
        <w:rPr>
          <w:rFonts w:ascii="Arial" w:hAnsi="Arial" w:cs="Arial"/>
          <w:b/>
          <w:noProof/>
          <w:sz w:val="24"/>
          <w:szCs w:val="24"/>
        </w:rPr>
        <w:drawing>
          <wp:anchor distT="0" distB="0" distL="114300" distR="114300" simplePos="0" relativeHeight="251658240" behindDoc="0" locked="0" layoutInCell="1" allowOverlap="1">
            <wp:simplePos x="0" y="0"/>
            <wp:positionH relativeFrom="column">
              <wp:posOffset>7175</wp:posOffset>
            </wp:positionH>
            <wp:positionV relativeFrom="paragraph">
              <wp:posOffset>-106300</wp:posOffset>
            </wp:positionV>
            <wp:extent cx="1334737" cy="1911927"/>
            <wp:effectExtent l="19050" t="0" r="0" b="0"/>
            <wp:wrapNone/>
            <wp:docPr id="1" name="Picture 1" descr="H:\tuul\zurag\tseej zurag\tuu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uul\zurag\tseej zurag\tuul 2.jpg"/>
                    <pic:cNvPicPr>
                      <a:picLocks noChangeAspect="1" noChangeArrowheads="1"/>
                    </pic:cNvPicPr>
                  </pic:nvPicPr>
                  <pic:blipFill>
                    <a:blip r:embed="rId6"/>
                    <a:srcRect/>
                    <a:stretch>
                      <a:fillRect/>
                    </a:stretch>
                  </pic:blipFill>
                  <pic:spPr bwMode="auto">
                    <a:xfrm>
                      <a:off x="0" y="0"/>
                      <a:ext cx="1334737" cy="1911927"/>
                    </a:xfrm>
                    <a:prstGeom prst="rect">
                      <a:avLst/>
                    </a:prstGeom>
                    <a:noFill/>
                    <a:ln w="9525">
                      <a:noFill/>
                      <a:miter lim="800000"/>
                      <a:headEnd/>
                      <a:tailEnd/>
                    </a:ln>
                  </pic:spPr>
                </pic:pic>
              </a:graphicData>
            </a:graphic>
          </wp:anchor>
        </w:drawing>
      </w:r>
      <w:r w:rsidR="00567DFA" w:rsidRPr="00567DFA">
        <w:rPr>
          <w:rFonts w:ascii="Arial" w:hAnsi="Arial" w:cs="Arial"/>
          <w:b/>
          <w:sz w:val="24"/>
          <w:szCs w:val="24"/>
          <w:lang w:val="mn-MN"/>
        </w:rPr>
        <w:t>М</w:t>
      </w:r>
      <w:r w:rsidR="00D94E38">
        <w:rPr>
          <w:rFonts w:ascii="Arial" w:hAnsi="Arial" w:cs="Arial"/>
          <w:b/>
          <w:sz w:val="24"/>
          <w:szCs w:val="24"/>
          <w:lang w:val="mn-MN"/>
        </w:rPr>
        <w:t>УБИС-ийн БТС-ийн Биеийн тамирын</w:t>
      </w:r>
    </w:p>
    <w:p w:rsidR="00DE739F" w:rsidRDefault="00DE739F" w:rsidP="00DE739F">
      <w:pPr>
        <w:spacing w:line="360" w:lineRule="auto"/>
        <w:ind w:left="4320"/>
        <w:rPr>
          <w:rFonts w:ascii="Arial" w:hAnsi="Arial" w:cs="Arial"/>
          <w:b/>
          <w:sz w:val="24"/>
          <w:szCs w:val="24"/>
          <w:lang w:val="mn-MN"/>
        </w:rPr>
      </w:pPr>
      <w:r>
        <w:rPr>
          <w:rFonts w:ascii="Arial" w:hAnsi="Arial" w:cs="Arial"/>
          <w:b/>
          <w:sz w:val="24"/>
          <w:szCs w:val="24"/>
          <w:lang w:val="mn-MN"/>
        </w:rPr>
        <w:t xml:space="preserve">    </w:t>
      </w:r>
      <w:r w:rsidR="00D94E38">
        <w:rPr>
          <w:rFonts w:ascii="Arial" w:hAnsi="Arial" w:cs="Arial"/>
          <w:b/>
          <w:sz w:val="24"/>
          <w:szCs w:val="24"/>
          <w:lang w:val="mn-MN"/>
        </w:rPr>
        <w:t xml:space="preserve">  </w:t>
      </w:r>
      <w:r w:rsidR="00567DFA" w:rsidRPr="00567DFA">
        <w:rPr>
          <w:rFonts w:ascii="Arial" w:hAnsi="Arial" w:cs="Arial"/>
          <w:b/>
          <w:sz w:val="24"/>
          <w:szCs w:val="24"/>
          <w:lang w:val="mn-MN"/>
        </w:rPr>
        <w:t xml:space="preserve">тэнхмийн </w:t>
      </w:r>
      <w:r w:rsidR="00D94E38">
        <w:rPr>
          <w:rFonts w:ascii="Arial" w:hAnsi="Arial" w:cs="Arial"/>
          <w:b/>
          <w:sz w:val="24"/>
          <w:szCs w:val="24"/>
          <w:lang w:val="mn-MN"/>
        </w:rPr>
        <w:t xml:space="preserve">ахлах </w:t>
      </w:r>
      <w:r w:rsidR="00567DFA" w:rsidRPr="00567DFA">
        <w:rPr>
          <w:rFonts w:ascii="Arial" w:hAnsi="Arial" w:cs="Arial"/>
          <w:b/>
          <w:sz w:val="24"/>
          <w:szCs w:val="24"/>
          <w:lang w:val="mn-MN"/>
        </w:rPr>
        <w:t>багш</w:t>
      </w:r>
      <w:r w:rsidR="00D94E38">
        <w:rPr>
          <w:rFonts w:ascii="Arial" w:hAnsi="Arial" w:cs="Arial"/>
          <w:b/>
          <w:sz w:val="24"/>
          <w:szCs w:val="24"/>
          <w:lang w:val="mn-MN"/>
        </w:rPr>
        <w:t>,</w:t>
      </w:r>
      <w:r w:rsidR="00567DFA" w:rsidRPr="00567DFA">
        <w:rPr>
          <w:rFonts w:ascii="Arial" w:hAnsi="Arial" w:cs="Arial"/>
          <w:b/>
          <w:sz w:val="24"/>
          <w:szCs w:val="24"/>
          <w:lang w:val="mn-MN"/>
        </w:rPr>
        <w:t xml:space="preserve"> /</w:t>
      </w:r>
      <w:proofErr w:type="spellStart"/>
      <w:r w:rsidR="00567DFA" w:rsidRPr="00567DFA">
        <w:rPr>
          <w:rFonts w:ascii="Arial" w:hAnsi="Arial" w:cs="Arial"/>
          <w:b/>
          <w:sz w:val="24"/>
          <w:szCs w:val="24"/>
        </w:rPr>
        <w:t>Ph.D</w:t>
      </w:r>
      <w:proofErr w:type="spellEnd"/>
      <w:r w:rsidR="00567DFA" w:rsidRPr="00567DFA">
        <w:rPr>
          <w:rFonts w:ascii="Arial" w:hAnsi="Arial" w:cs="Arial"/>
          <w:b/>
          <w:sz w:val="24"/>
          <w:szCs w:val="24"/>
        </w:rPr>
        <w:t>/</w:t>
      </w:r>
      <w:r w:rsidR="00937733">
        <w:rPr>
          <w:rFonts w:ascii="Arial" w:hAnsi="Arial" w:cs="Arial"/>
          <w:b/>
          <w:sz w:val="24"/>
          <w:szCs w:val="24"/>
          <w:lang w:val="mn-MN"/>
        </w:rPr>
        <w:t xml:space="preserve"> С.Туул</w:t>
      </w:r>
      <w:r w:rsidR="00937733">
        <w:rPr>
          <w:rFonts w:ascii="Arial" w:hAnsi="Arial" w:cs="Arial"/>
          <w:b/>
          <w:sz w:val="24"/>
          <w:szCs w:val="24"/>
        </w:rPr>
        <w:t xml:space="preserve">, </w:t>
      </w:r>
    </w:p>
    <w:p w:rsidR="00567DFA" w:rsidRPr="00937733" w:rsidRDefault="00DE739F" w:rsidP="00DE739F">
      <w:pPr>
        <w:spacing w:line="360" w:lineRule="auto"/>
        <w:ind w:left="4320"/>
        <w:rPr>
          <w:rFonts w:ascii="Arial" w:hAnsi="Arial" w:cs="Arial"/>
          <w:b/>
          <w:sz w:val="24"/>
          <w:szCs w:val="24"/>
          <w:lang w:val="mn-MN"/>
        </w:rPr>
      </w:pPr>
      <w:r>
        <w:rPr>
          <w:rFonts w:ascii="Arial" w:hAnsi="Arial" w:cs="Arial"/>
          <w:b/>
          <w:sz w:val="24"/>
          <w:szCs w:val="24"/>
          <w:lang w:val="mn-MN"/>
        </w:rPr>
        <w:t xml:space="preserve">          </w:t>
      </w:r>
      <w:r w:rsidR="00937733">
        <w:rPr>
          <w:rFonts w:ascii="Arial" w:hAnsi="Arial" w:cs="Arial"/>
          <w:b/>
          <w:sz w:val="24"/>
          <w:szCs w:val="24"/>
          <w:lang w:val="mn-MN"/>
        </w:rPr>
        <w:t>д</w:t>
      </w:r>
      <w:proofErr w:type="spellStart"/>
      <w:r w:rsidR="00937733">
        <w:rPr>
          <w:rFonts w:ascii="Arial" w:hAnsi="Arial" w:cs="Arial"/>
          <w:b/>
          <w:sz w:val="24"/>
          <w:szCs w:val="24"/>
        </w:rPr>
        <w:t>адлагажигч</w:t>
      </w:r>
      <w:proofErr w:type="spellEnd"/>
      <w:r w:rsidR="00937733">
        <w:rPr>
          <w:rFonts w:ascii="Arial" w:hAnsi="Arial" w:cs="Arial"/>
          <w:b/>
          <w:sz w:val="24"/>
          <w:szCs w:val="24"/>
        </w:rPr>
        <w:t xml:space="preserve"> </w:t>
      </w:r>
      <w:proofErr w:type="spellStart"/>
      <w:r w:rsidR="00937733">
        <w:rPr>
          <w:rFonts w:ascii="Arial" w:hAnsi="Arial" w:cs="Arial"/>
          <w:b/>
          <w:sz w:val="24"/>
          <w:szCs w:val="24"/>
        </w:rPr>
        <w:t>ба</w:t>
      </w:r>
      <w:proofErr w:type="spellEnd"/>
      <w:r w:rsidR="00937733">
        <w:rPr>
          <w:rFonts w:ascii="Arial" w:hAnsi="Arial" w:cs="Arial"/>
          <w:b/>
          <w:sz w:val="24"/>
          <w:szCs w:val="24"/>
          <w:lang w:val="mn-MN"/>
        </w:rPr>
        <w:t>г</w:t>
      </w:r>
      <w:r w:rsidR="00937733">
        <w:rPr>
          <w:rFonts w:ascii="Arial" w:hAnsi="Arial" w:cs="Arial"/>
          <w:b/>
          <w:sz w:val="24"/>
          <w:szCs w:val="24"/>
        </w:rPr>
        <w:t xml:space="preserve">ш </w:t>
      </w:r>
      <w:r w:rsidR="00937733">
        <w:rPr>
          <w:rFonts w:ascii="Arial" w:hAnsi="Arial" w:cs="Arial"/>
          <w:b/>
          <w:sz w:val="24"/>
          <w:szCs w:val="24"/>
          <w:lang w:val="mn-MN"/>
        </w:rPr>
        <w:t>Г.Болортулга</w:t>
      </w:r>
    </w:p>
    <w:p w:rsidR="00567DFA" w:rsidRDefault="00567DFA" w:rsidP="00EF11F2">
      <w:pPr>
        <w:ind w:left="1440" w:firstLine="720"/>
        <w:jc w:val="center"/>
        <w:rPr>
          <w:rFonts w:ascii="Arial" w:hAnsi="Arial" w:cs="Arial"/>
          <w:b/>
          <w:sz w:val="28"/>
          <w:szCs w:val="28"/>
          <w:lang w:val="mn-MN"/>
        </w:rPr>
      </w:pPr>
    </w:p>
    <w:p w:rsidR="00EF11F2" w:rsidRDefault="00F92DB6" w:rsidP="00EF11F2">
      <w:pPr>
        <w:ind w:left="1440" w:firstLine="720"/>
        <w:jc w:val="center"/>
        <w:rPr>
          <w:rFonts w:ascii="Arial" w:hAnsi="Arial" w:cs="Arial"/>
          <w:b/>
          <w:sz w:val="28"/>
          <w:szCs w:val="28"/>
          <w:lang w:val="mn-MN"/>
        </w:rPr>
      </w:pPr>
      <w:r w:rsidRPr="00EC1CBA">
        <w:rPr>
          <w:rFonts w:ascii="Arial" w:hAnsi="Arial" w:cs="Arial"/>
          <w:b/>
          <w:sz w:val="28"/>
          <w:szCs w:val="28"/>
          <w:lang w:val="mn-MN"/>
        </w:rPr>
        <w:t>МУБИ</w:t>
      </w:r>
      <w:r w:rsidR="00EF11F2">
        <w:rPr>
          <w:rFonts w:ascii="Arial" w:hAnsi="Arial" w:cs="Arial"/>
          <w:b/>
          <w:sz w:val="28"/>
          <w:szCs w:val="28"/>
          <w:lang w:val="mn-MN"/>
        </w:rPr>
        <w:t>С-ийн биеийн тамирын бус ангийн</w:t>
      </w:r>
    </w:p>
    <w:p w:rsidR="00E213ED" w:rsidRPr="00EC1CBA" w:rsidRDefault="00F92DB6" w:rsidP="00EF11F2">
      <w:pPr>
        <w:ind w:left="1440" w:firstLine="720"/>
        <w:jc w:val="center"/>
        <w:rPr>
          <w:rFonts w:ascii="Arial" w:hAnsi="Arial" w:cs="Arial"/>
          <w:b/>
          <w:sz w:val="28"/>
          <w:szCs w:val="28"/>
          <w:lang w:val="mn-MN"/>
        </w:rPr>
      </w:pPr>
      <w:r w:rsidRPr="00EC1CBA">
        <w:rPr>
          <w:rFonts w:ascii="Arial" w:hAnsi="Arial" w:cs="Arial"/>
          <w:b/>
          <w:sz w:val="28"/>
          <w:szCs w:val="28"/>
          <w:lang w:val="mn-MN"/>
        </w:rPr>
        <w:t>оюутнуудын хурдны чанарт хийсэн судалгаа</w:t>
      </w:r>
    </w:p>
    <w:p w:rsidR="00D44870" w:rsidRDefault="00D44870" w:rsidP="00D44870">
      <w:pPr>
        <w:ind w:firstLine="720"/>
        <w:rPr>
          <w:rFonts w:ascii="Arial" w:hAnsi="Arial" w:cs="Arial"/>
          <w:sz w:val="24"/>
          <w:szCs w:val="24"/>
          <w:lang w:val="mn-MN"/>
        </w:rPr>
      </w:pPr>
      <w:bookmarkStart w:id="0" w:name="_GoBack"/>
    </w:p>
    <w:p w:rsidR="00D44870" w:rsidRDefault="00D44870" w:rsidP="00D44870">
      <w:pPr>
        <w:spacing w:line="360" w:lineRule="auto"/>
        <w:ind w:firstLine="720"/>
        <w:jc w:val="both"/>
        <w:rPr>
          <w:rFonts w:ascii="Arial" w:hAnsi="Arial" w:cs="Arial"/>
          <w:sz w:val="24"/>
          <w:szCs w:val="24"/>
          <w:lang w:val="mn-MN"/>
        </w:rPr>
      </w:pPr>
      <w:r w:rsidRPr="00D44870">
        <w:rPr>
          <w:rFonts w:ascii="Arial" w:hAnsi="Arial" w:cs="Arial"/>
          <w:b/>
          <w:sz w:val="24"/>
          <w:szCs w:val="24"/>
        </w:rPr>
        <w:t>Abstract</w:t>
      </w:r>
      <w:r>
        <w:rPr>
          <w:rFonts w:ascii="Arial" w:hAnsi="Arial" w:cs="Arial"/>
          <w:sz w:val="24"/>
          <w:szCs w:val="24"/>
          <w:lang w:val="mn-MN"/>
        </w:rPr>
        <w:t>:</w:t>
      </w:r>
      <w:r>
        <w:rPr>
          <w:rFonts w:ascii="Arial" w:hAnsi="Arial" w:cs="Arial"/>
          <w:sz w:val="24"/>
          <w:szCs w:val="24"/>
        </w:rPr>
        <w:t xml:space="preserve"> </w:t>
      </w:r>
      <w:r w:rsidRPr="00D44870">
        <w:rPr>
          <w:rFonts w:ascii="Arial" w:hAnsi="Arial" w:cs="Arial"/>
          <w:sz w:val="24"/>
          <w:szCs w:val="24"/>
        </w:rPr>
        <w:t xml:space="preserve">Degradation and decrease of physical condition and development of modern </w:t>
      </w:r>
      <w:bookmarkEnd w:id="0"/>
      <w:r w:rsidRPr="00D44870">
        <w:rPr>
          <w:rFonts w:ascii="Arial" w:hAnsi="Arial" w:cs="Arial"/>
          <w:sz w:val="24"/>
          <w:szCs w:val="24"/>
        </w:rPr>
        <w:t>students and youth becoming one of the priorities.</w:t>
      </w:r>
      <w:r>
        <w:rPr>
          <w:rFonts w:ascii="Arial" w:hAnsi="Arial" w:cs="Arial"/>
          <w:sz w:val="24"/>
          <w:szCs w:val="24"/>
          <w:lang w:val="mn-MN"/>
        </w:rPr>
        <w:t xml:space="preserve"> </w:t>
      </w:r>
    </w:p>
    <w:p w:rsidR="00D44870" w:rsidRPr="00D44870" w:rsidRDefault="00D44870" w:rsidP="00D44870">
      <w:pPr>
        <w:spacing w:line="360" w:lineRule="auto"/>
        <w:ind w:firstLine="720"/>
        <w:jc w:val="both"/>
        <w:rPr>
          <w:rFonts w:ascii="Arial" w:hAnsi="Arial" w:cs="Arial"/>
          <w:sz w:val="24"/>
          <w:szCs w:val="24"/>
        </w:rPr>
      </w:pPr>
      <w:r w:rsidRPr="00D44870">
        <w:rPr>
          <w:rFonts w:ascii="Arial" w:hAnsi="Arial" w:cs="Arial"/>
          <w:sz w:val="24"/>
          <w:szCs w:val="24"/>
        </w:rPr>
        <w:t>Thus this speed characteristics study was conducted at Mongolia State University of Education among junior (1</w:t>
      </w:r>
      <w:r w:rsidRPr="00D44870">
        <w:rPr>
          <w:rFonts w:ascii="Arial" w:hAnsi="Arial" w:cs="Arial"/>
          <w:sz w:val="24"/>
          <w:szCs w:val="24"/>
          <w:vertAlign w:val="superscript"/>
        </w:rPr>
        <w:t>st</w:t>
      </w:r>
      <w:r w:rsidRPr="00D44870">
        <w:rPr>
          <w:rFonts w:ascii="Arial" w:hAnsi="Arial" w:cs="Arial"/>
          <w:sz w:val="24"/>
          <w:szCs w:val="24"/>
        </w:rPr>
        <w:t xml:space="preserve"> year) students comparing results of 2010-2013 studies. The study results show drastic decrease of speed characteristics of 17-18 age </w:t>
      </w:r>
      <w:proofErr w:type="gramStart"/>
      <w:r w:rsidRPr="00D44870">
        <w:rPr>
          <w:rFonts w:ascii="Arial" w:hAnsi="Arial" w:cs="Arial"/>
          <w:sz w:val="24"/>
          <w:szCs w:val="24"/>
        </w:rPr>
        <w:t>group</w:t>
      </w:r>
      <w:proofErr w:type="gramEnd"/>
      <w:r w:rsidRPr="00D44870">
        <w:rPr>
          <w:rFonts w:ascii="Arial" w:hAnsi="Arial" w:cs="Arial"/>
          <w:sz w:val="24"/>
          <w:szCs w:val="24"/>
        </w:rPr>
        <w:t xml:space="preserve">. </w:t>
      </w:r>
    </w:p>
    <w:p w:rsidR="00D44870" w:rsidRPr="00D44870" w:rsidRDefault="00D44870" w:rsidP="00D44870">
      <w:pPr>
        <w:spacing w:line="360" w:lineRule="auto"/>
        <w:ind w:firstLine="720"/>
        <w:jc w:val="both"/>
        <w:rPr>
          <w:rFonts w:ascii="Arial" w:hAnsi="Arial" w:cs="Arial"/>
          <w:sz w:val="24"/>
          <w:szCs w:val="24"/>
        </w:rPr>
      </w:pPr>
      <w:r w:rsidRPr="00D44870">
        <w:rPr>
          <w:rFonts w:ascii="Arial" w:hAnsi="Arial" w:cs="Arial"/>
          <w:sz w:val="24"/>
          <w:szCs w:val="24"/>
        </w:rPr>
        <w:t xml:space="preserve">Thus, it is necessary to create proper conditions for active training by increasing the time for the physical training classes and capacity of gymnasiums. </w:t>
      </w:r>
    </w:p>
    <w:p w:rsidR="00F92DB6" w:rsidRDefault="00F92DB6" w:rsidP="00EC1CBA">
      <w:pPr>
        <w:spacing w:line="360" w:lineRule="auto"/>
        <w:ind w:firstLine="720"/>
        <w:jc w:val="both"/>
        <w:rPr>
          <w:rFonts w:ascii="Arial" w:hAnsi="Arial" w:cs="Arial"/>
          <w:sz w:val="24"/>
          <w:szCs w:val="24"/>
          <w:lang w:val="mn-MN"/>
        </w:rPr>
      </w:pPr>
      <w:r w:rsidRPr="00EC1CBA">
        <w:rPr>
          <w:rFonts w:ascii="Arial" w:hAnsi="Arial" w:cs="Arial"/>
          <w:b/>
          <w:sz w:val="24"/>
          <w:szCs w:val="24"/>
          <w:lang w:val="mn-MN"/>
        </w:rPr>
        <w:t>Түлхүүр үг:</w:t>
      </w:r>
      <w:r>
        <w:rPr>
          <w:rFonts w:ascii="Arial" w:hAnsi="Arial" w:cs="Arial"/>
          <w:sz w:val="24"/>
          <w:szCs w:val="24"/>
          <w:lang w:val="mn-MN"/>
        </w:rPr>
        <w:t xml:space="preserve"> Бие бялдрын бэлтгэлжилт, хурд, бие</w:t>
      </w:r>
      <w:r w:rsidR="00946533">
        <w:rPr>
          <w:rFonts w:ascii="Arial" w:hAnsi="Arial" w:cs="Arial"/>
          <w:sz w:val="24"/>
          <w:szCs w:val="24"/>
        </w:rPr>
        <w:t xml:space="preserve"> </w:t>
      </w:r>
      <w:r>
        <w:rPr>
          <w:rFonts w:ascii="Arial" w:hAnsi="Arial" w:cs="Arial"/>
          <w:sz w:val="24"/>
          <w:szCs w:val="24"/>
          <w:lang w:val="mn-MN"/>
        </w:rPr>
        <w:t>махбод</w:t>
      </w:r>
      <w:r w:rsidR="00946533">
        <w:rPr>
          <w:rFonts w:ascii="Arial" w:hAnsi="Arial" w:cs="Arial"/>
          <w:sz w:val="24"/>
          <w:szCs w:val="24"/>
          <w:lang w:val="mn-MN"/>
        </w:rPr>
        <w:t>и</w:t>
      </w:r>
      <w:r>
        <w:rPr>
          <w:rFonts w:ascii="Arial" w:hAnsi="Arial" w:cs="Arial"/>
          <w:sz w:val="24"/>
          <w:szCs w:val="24"/>
          <w:lang w:val="mn-MN"/>
        </w:rPr>
        <w:t xml:space="preserve">, биеийн </w:t>
      </w:r>
      <w:r w:rsidR="00946533">
        <w:rPr>
          <w:rFonts w:ascii="Arial" w:hAnsi="Arial" w:cs="Arial"/>
          <w:sz w:val="24"/>
          <w:szCs w:val="24"/>
          <w:lang w:val="mn-MN"/>
        </w:rPr>
        <w:t xml:space="preserve">бялдрын </w:t>
      </w:r>
      <w:r>
        <w:rPr>
          <w:rFonts w:ascii="Arial" w:hAnsi="Arial" w:cs="Arial"/>
          <w:sz w:val="24"/>
          <w:szCs w:val="24"/>
          <w:lang w:val="mn-MN"/>
        </w:rPr>
        <w:t>чанар, чадвар, бие бялдрын соёл</w:t>
      </w:r>
    </w:p>
    <w:p w:rsidR="00567DFA" w:rsidRPr="00567DFA" w:rsidRDefault="00567DFA" w:rsidP="00567DFA">
      <w:pPr>
        <w:spacing w:line="360" w:lineRule="auto"/>
        <w:jc w:val="center"/>
        <w:rPr>
          <w:rFonts w:ascii="Arial" w:hAnsi="Arial" w:cs="Arial"/>
          <w:b/>
          <w:sz w:val="28"/>
          <w:szCs w:val="28"/>
          <w:lang w:val="mn-MN"/>
        </w:rPr>
      </w:pPr>
      <w:r w:rsidRPr="00567DFA">
        <w:rPr>
          <w:rFonts w:ascii="Arial" w:hAnsi="Arial" w:cs="Arial"/>
          <w:b/>
          <w:sz w:val="28"/>
          <w:szCs w:val="28"/>
          <w:lang w:val="mn-MN"/>
        </w:rPr>
        <w:t>Удиртгал</w:t>
      </w:r>
    </w:p>
    <w:p w:rsidR="00BE7A41" w:rsidRDefault="00F92DB6" w:rsidP="00EC1CBA">
      <w:pPr>
        <w:spacing w:line="360" w:lineRule="auto"/>
        <w:jc w:val="both"/>
        <w:rPr>
          <w:rFonts w:ascii="Arial" w:hAnsi="Arial" w:cs="Arial"/>
          <w:sz w:val="24"/>
          <w:szCs w:val="24"/>
          <w:lang w:val="mn-MN"/>
        </w:rPr>
      </w:pPr>
      <w:r>
        <w:rPr>
          <w:rFonts w:ascii="Arial" w:hAnsi="Arial" w:cs="Arial"/>
          <w:sz w:val="24"/>
          <w:szCs w:val="24"/>
          <w:lang w:val="mn-MN"/>
        </w:rPr>
        <w:tab/>
        <w:t>Орчин үед</w:t>
      </w:r>
      <w:r w:rsidR="00EC1CBA">
        <w:rPr>
          <w:rFonts w:ascii="Arial" w:hAnsi="Arial" w:cs="Arial"/>
          <w:sz w:val="24"/>
          <w:szCs w:val="24"/>
          <w:lang w:val="mn-MN"/>
        </w:rPr>
        <w:t xml:space="preserve"> </w:t>
      </w:r>
      <w:r>
        <w:rPr>
          <w:rFonts w:ascii="Arial" w:hAnsi="Arial" w:cs="Arial"/>
          <w:sz w:val="24"/>
          <w:szCs w:val="24"/>
          <w:lang w:val="mn-MN"/>
        </w:rPr>
        <w:t xml:space="preserve"> </w:t>
      </w:r>
      <w:r w:rsidR="00EC1CBA">
        <w:rPr>
          <w:rFonts w:ascii="Arial" w:hAnsi="Arial" w:cs="Arial"/>
          <w:sz w:val="24"/>
          <w:szCs w:val="24"/>
          <w:lang w:val="mn-MN"/>
        </w:rPr>
        <w:t>хүн төрөлхтөний амьдралын хэв шинж өөрчлөгдсөөр байгаа бөгөөд нийт хүн амын 60-70% нь хөдөлгөөний дутагдалд орж, илүүдэл жин, суурь өвчнүүд зонхилох хувийг эзэлж байна.</w:t>
      </w:r>
      <w:r w:rsidR="002208C1">
        <w:rPr>
          <w:rFonts w:ascii="Arial" w:hAnsi="Arial" w:cs="Arial"/>
          <w:sz w:val="24"/>
          <w:szCs w:val="24"/>
          <w:lang w:val="mn-MN"/>
        </w:rPr>
        <w:t xml:space="preserve"> </w:t>
      </w:r>
      <w:r w:rsidR="00BE7A41">
        <w:rPr>
          <w:rFonts w:ascii="Arial" w:hAnsi="Arial" w:cs="Arial"/>
          <w:sz w:val="24"/>
          <w:szCs w:val="24"/>
          <w:lang w:val="mn-MN"/>
        </w:rPr>
        <w:t xml:space="preserve">Нийгэм эдийн засаг, техник технологийн дэвшил нь хүмүүсийн бие махбодид сөргөөр нөлөөлж байгаа нь судалгааны явцад ажиглагдсаар байна. </w:t>
      </w:r>
    </w:p>
    <w:p w:rsidR="00131DA9" w:rsidRDefault="00BE7A41" w:rsidP="00EC1CBA">
      <w:pPr>
        <w:spacing w:line="360" w:lineRule="auto"/>
        <w:jc w:val="both"/>
        <w:rPr>
          <w:rFonts w:ascii="Arial" w:hAnsi="Arial" w:cs="Arial"/>
          <w:sz w:val="24"/>
          <w:szCs w:val="24"/>
          <w:lang w:val="mn-MN"/>
        </w:rPr>
      </w:pPr>
      <w:r>
        <w:rPr>
          <w:rFonts w:ascii="Arial" w:hAnsi="Arial" w:cs="Arial"/>
          <w:sz w:val="24"/>
          <w:szCs w:val="24"/>
          <w:lang w:val="mn-MN"/>
        </w:rPr>
        <w:tab/>
        <w:t>Ард иргэд, залуучуудын бие бялдрын бэлтгэлжилт, төлөвшилтийг амьдралын зөв хэмнэл</w:t>
      </w:r>
      <w:r w:rsidR="001B3C22">
        <w:rPr>
          <w:rFonts w:ascii="Arial" w:hAnsi="Arial" w:cs="Arial"/>
          <w:sz w:val="24"/>
          <w:szCs w:val="24"/>
          <w:lang w:val="mn-MN"/>
        </w:rPr>
        <w:t xml:space="preserve">, дадалд оруулахад туслах зорилгоор энэхүү бие бялдрын бэлтгэлжилтийн судалгааны нэгээхэн хэсгийг авч судалсан юм. Хүний эрүүл мэндийг бэхжүүлж, бие махбодийн үйл ажиллагааны бололцоог нэмэгдүүлэн авъяас чадварыг хөгжүүлэхэд чиглэгдсэн нийгмийн үйл ажиллагааны ололтод </w:t>
      </w:r>
      <w:r w:rsidR="001B3C22">
        <w:rPr>
          <w:rFonts w:ascii="Arial" w:hAnsi="Arial" w:cs="Arial"/>
          <w:sz w:val="24"/>
          <w:szCs w:val="24"/>
          <w:lang w:val="mn-MN"/>
        </w:rPr>
        <w:lastRenderedPageBreak/>
        <w:t>амжилт, үр дүнг “Бие махбодын соёл” гэж ойлгоно</w:t>
      </w:r>
      <w:r w:rsidR="005F398E">
        <w:rPr>
          <w:rFonts w:ascii="Arial" w:hAnsi="Arial" w:cs="Arial"/>
          <w:sz w:val="24"/>
          <w:szCs w:val="24"/>
          <w:vertAlign w:val="superscript"/>
          <w:lang w:val="mn-MN"/>
        </w:rPr>
        <w:t>1</w:t>
      </w:r>
      <w:r w:rsidR="001B3C22">
        <w:rPr>
          <w:rFonts w:ascii="Arial" w:hAnsi="Arial" w:cs="Arial"/>
          <w:sz w:val="24"/>
          <w:szCs w:val="24"/>
          <w:lang w:val="mn-MN"/>
        </w:rPr>
        <w:t xml:space="preserve"> </w:t>
      </w:r>
      <w:r w:rsidR="005F398E">
        <w:rPr>
          <w:rFonts w:ascii="Arial" w:hAnsi="Arial" w:cs="Arial"/>
          <w:sz w:val="24"/>
          <w:szCs w:val="24"/>
          <w:lang w:val="mn-MN"/>
        </w:rPr>
        <w:t xml:space="preserve">хэмээн </w:t>
      </w:r>
      <w:r w:rsidR="001B3C22">
        <w:rPr>
          <w:rFonts w:ascii="Arial" w:hAnsi="Arial" w:cs="Arial"/>
          <w:sz w:val="24"/>
          <w:szCs w:val="24"/>
          <w:lang w:val="mn-MN"/>
        </w:rPr>
        <w:t>эрдэмтэн Л.Уртнасан тодорхойлжээ. Иймд бие бялдрын соёлыг оюутан залууст төлөвшүүлж, амьдралд зайлшгүй</w:t>
      </w:r>
      <w:r w:rsidR="005F398E">
        <w:rPr>
          <w:rFonts w:ascii="Arial" w:hAnsi="Arial" w:cs="Arial"/>
          <w:sz w:val="24"/>
          <w:szCs w:val="24"/>
          <w:lang w:val="mn-MN"/>
        </w:rPr>
        <w:t xml:space="preserve"> дагаж мөрдөх ёстой </w:t>
      </w:r>
      <w:r w:rsidR="003D6E0E">
        <w:rPr>
          <w:rFonts w:ascii="Arial" w:hAnsi="Arial" w:cs="Arial"/>
          <w:sz w:val="24"/>
          <w:szCs w:val="24"/>
          <w:lang w:val="mn-MN"/>
        </w:rPr>
        <w:t>гэдгийг ойлгуулах нь нэн тэргүүний чухал асуудлын нэг болоод байна.</w:t>
      </w:r>
      <w:r w:rsidR="00131DA9">
        <w:rPr>
          <w:rFonts w:ascii="Arial" w:hAnsi="Arial" w:cs="Arial"/>
          <w:sz w:val="24"/>
          <w:szCs w:val="24"/>
          <w:lang w:val="mn-MN"/>
        </w:rPr>
        <w:t xml:space="preserve"> </w:t>
      </w:r>
    </w:p>
    <w:p w:rsidR="00131DA9" w:rsidRDefault="00131DA9" w:rsidP="00EC1CBA">
      <w:pPr>
        <w:spacing w:line="360" w:lineRule="auto"/>
        <w:jc w:val="both"/>
        <w:rPr>
          <w:rFonts w:ascii="Arial" w:hAnsi="Arial" w:cs="Arial"/>
          <w:sz w:val="24"/>
          <w:szCs w:val="24"/>
          <w:lang w:val="mn-MN"/>
        </w:rPr>
      </w:pPr>
      <w:r>
        <w:rPr>
          <w:rFonts w:ascii="Arial" w:hAnsi="Arial" w:cs="Arial"/>
          <w:sz w:val="24"/>
          <w:szCs w:val="24"/>
          <w:lang w:val="mn-MN"/>
        </w:rPr>
        <w:tab/>
      </w:r>
      <w:r w:rsidRPr="00882FC0">
        <w:rPr>
          <w:rFonts w:ascii="Arial" w:hAnsi="Arial" w:cs="Arial"/>
          <w:b/>
          <w:sz w:val="24"/>
          <w:szCs w:val="24"/>
          <w:u w:val="single"/>
          <w:lang w:val="mn-MN"/>
        </w:rPr>
        <w:t>Судалгааны зорилго:</w:t>
      </w:r>
      <w:r>
        <w:rPr>
          <w:rFonts w:ascii="Arial" w:hAnsi="Arial" w:cs="Arial"/>
          <w:sz w:val="24"/>
          <w:szCs w:val="24"/>
          <w:lang w:val="mn-MN"/>
        </w:rPr>
        <w:t xml:space="preserve"> 1</w:t>
      </w:r>
      <w:r w:rsidR="00946533">
        <w:rPr>
          <w:rFonts w:ascii="Arial" w:hAnsi="Arial" w:cs="Arial"/>
          <w:sz w:val="24"/>
          <w:szCs w:val="24"/>
          <w:lang w:val="mn-MN"/>
        </w:rPr>
        <w:t>-р курсийн оюутнуудын хурдны чан</w:t>
      </w:r>
      <w:r>
        <w:rPr>
          <w:rFonts w:ascii="Arial" w:hAnsi="Arial" w:cs="Arial"/>
          <w:sz w:val="24"/>
          <w:szCs w:val="24"/>
          <w:lang w:val="mn-MN"/>
        </w:rPr>
        <w:t xml:space="preserve">арын </w:t>
      </w:r>
      <w:r w:rsidR="00946533">
        <w:rPr>
          <w:rFonts w:ascii="Arial" w:hAnsi="Arial" w:cs="Arial"/>
          <w:sz w:val="24"/>
          <w:szCs w:val="24"/>
          <w:lang w:val="mn-MN"/>
        </w:rPr>
        <w:t xml:space="preserve">дундаж </w:t>
      </w:r>
      <w:r>
        <w:rPr>
          <w:rFonts w:ascii="Arial" w:hAnsi="Arial" w:cs="Arial"/>
          <w:sz w:val="24"/>
          <w:szCs w:val="24"/>
          <w:lang w:val="mn-MN"/>
        </w:rPr>
        <w:t>төвшинг 2010-2011 онуудтай харьцуулан тогтоох.</w:t>
      </w:r>
    </w:p>
    <w:p w:rsidR="00131DA9" w:rsidRPr="003E09D4" w:rsidRDefault="00131DA9" w:rsidP="00EC1CBA">
      <w:pPr>
        <w:spacing w:line="360" w:lineRule="auto"/>
        <w:jc w:val="both"/>
        <w:rPr>
          <w:rFonts w:ascii="Arial" w:hAnsi="Arial" w:cs="Arial"/>
          <w:b/>
          <w:sz w:val="24"/>
          <w:szCs w:val="24"/>
          <w:u w:val="single"/>
          <w:lang w:val="mn-MN"/>
        </w:rPr>
      </w:pPr>
      <w:r>
        <w:rPr>
          <w:rFonts w:ascii="Arial" w:hAnsi="Arial" w:cs="Arial"/>
          <w:sz w:val="24"/>
          <w:szCs w:val="24"/>
          <w:lang w:val="mn-MN"/>
        </w:rPr>
        <w:tab/>
      </w:r>
      <w:r w:rsidRPr="003E09D4">
        <w:rPr>
          <w:rFonts w:ascii="Arial" w:hAnsi="Arial" w:cs="Arial"/>
          <w:b/>
          <w:sz w:val="24"/>
          <w:szCs w:val="24"/>
          <w:u w:val="single"/>
          <w:lang w:val="mn-MN"/>
        </w:rPr>
        <w:t xml:space="preserve">Судалгааны зорилтууд: </w:t>
      </w:r>
    </w:p>
    <w:p w:rsidR="00131DA9" w:rsidRDefault="00131DA9" w:rsidP="00131DA9">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Хурдны ч</w:t>
      </w:r>
      <w:r w:rsidR="00946533">
        <w:rPr>
          <w:rFonts w:ascii="Arial" w:hAnsi="Arial" w:cs="Arial"/>
          <w:sz w:val="24"/>
          <w:szCs w:val="24"/>
          <w:lang w:val="mn-MN"/>
        </w:rPr>
        <w:t>анарыг тодорхойлох тестийг боловсруулах</w:t>
      </w:r>
    </w:p>
    <w:p w:rsidR="00131DA9" w:rsidRDefault="00131DA9" w:rsidP="00131DA9">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Судалгааг харьцуулан үнэлж, дүн шинжилгээ хийх</w:t>
      </w:r>
    </w:p>
    <w:p w:rsidR="00946533" w:rsidRDefault="00946533" w:rsidP="00131DA9">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Цаашид авах арга замыг боловсронгуй болгох</w:t>
      </w:r>
    </w:p>
    <w:p w:rsidR="00131DA9" w:rsidRDefault="00131DA9" w:rsidP="00607DEA">
      <w:pPr>
        <w:spacing w:line="360" w:lineRule="auto"/>
        <w:ind w:firstLine="720"/>
        <w:jc w:val="both"/>
        <w:rPr>
          <w:rFonts w:ascii="Arial" w:hAnsi="Arial" w:cs="Arial"/>
          <w:sz w:val="24"/>
          <w:szCs w:val="24"/>
        </w:rPr>
      </w:pPr>
      <w:r>
        <w:rPr>
          <w:rFonts w:ascii="Arial" w:hAnsi="Arial" w:cs="Arial"/>
          <w:sz w:val="24"/>
          <w:szCs w:val="24"/>
          <w:lang w:val="mn-MN"/>
        </w:rPr>
        <w:t xml:space="preserve">Ямар ч насны хүний хүч, хурд, уян хатан, тэсвэр, авхаалж самбааны чанарууд хангалтгүй байвал хөдөлгөөний нарийн төвөгтэй чадварыг эзэмших боломж хязгаарлагдаж, ажиллах, сурах, амьдралын идэвх  бүтээмж буурдаг байна. Бид энэхүү судалгаандаа дээрх 5 чанарын нэг болох хурдны чанарыг сонгож авсан юм. </w:t>
      </w:r>
    </w:p>
    <w:p w:rsidR="001B7D48" w:rsidRPr="001B7D48" w:rsidRDefault="001B7D48" w:rsidP="00607DEA">
      <w:pPr>
        <w:spacing w:line="360" w:lineRule="auto"/>
        <w:ind w:firstLine="720"/>
        <w:jc w:val="both"/>
        <w:rPr>
          <w:rFonts w:ascii="Arial" w:hAnsi="Arial" w:cs="Arial"/>
          <w:b/>
          <w:sz w:val="24"/>
          <w:szCs w:val="24"/>
          <w:u w:val="single"/>
          <w:lang w:val="mn-MN"/>
        </w:rPr>
      </w:pPr>
      <w:r w:rsidRPr="001B7D48">
        <w:rPr>
          <w:rFonts w:ascii="Arial" w:hAnsi="Arial" w:cs="Arial"/>
          <w:b/>
          <w:sz w:val="24"/>
          <w:szCs w:val="24"/>
          <w:u w:val="single"/>
          <w:lang w:val="mn-MN"/>
        </w:rPr>
        <w:t>Судалгааны аргачлал:</w:t>
      </w:r>
    </w:p>
    <w:p w:rsidR="001B7D48" w:rsidRDefault="001B7D48" w:rsidP="001B7D48">
      <w:pPr>
        <w:spacing w:line="360" w:lineRule="auto"/>
        <w:ind w:firstLine="720"/>
        <w:jc w:val="both"/>
        <w:rPr>
          <w:rFonts w:ascii="Arial" w:hAnsi="Arial" w:cs="Arial"/>
          <w:sz w:val="24"/>
          <w:szCs w:val="24"/>
          <w:lang w:val="mn-MN"/>
        </w:rPr>
      </w:pPr>
      <w:r>
        <w:rPr>
          <w:rFonts w:ascii="Arial" w:hAnsi="Arial" w:cs="Arial"/>
          <w:sz w:val="24"/>
          <w:szCs w:val="24"/>
          <w:lang w:val="mn-MN"/>
        </w:rPr>
        <w:t xml:space="preserve">“Хурд гэдэг нь тухайн нөхцөлд хамгийн богино хугацаанд хөдөлгөөний үйлдлийг гүйцэтгэх хүний чадвар юм” </w:t>
      </w:r>
      <w:r>
        <w:rPr>
          <w:rFonts w:ascii="Arial" w:hAnsi="Arial" w:cs="Arial"/>
          <w:sz w:val="24"/>
          <w:szCs w:val="24"/>
          <w:vertAlign w:val="superscript"/>
          <w:lang w:val="mn-MN"/>
        </w:rPr>
        <w:t>2</w:t>
      </w:r>
      <w:r>
        <w:rPr>
          <w:rFonts w:ascii="Arial" w:hAnsi="Arial" w:cs="Arial"/>
          <w:sz w:val="24"/>
          <w:szCs w:val="24"/>
          <w:lang w:val="mn-MN"/>
        </w:rPr>
        <w:t xml:space="preserve"> хурд илрэх 3 хэлбэр байдаг. </w:t>
      </w:r>
    </w:p>
    <w:p w:rsidR="001B7D48" w:rsidRDefault="001B7D48" w:rsidP="001B7D48">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Хариу үйлдлийн хурд</w:t>
      </w:r>
    </w:p>
    <w:p w:rsidR="001B7D48" w:rsidRDefault="001B7D48" w:rsidP="001B7D48">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Нэг хөдөлгөөний хурд</w:t>
      </w:r>
    </w:p>
    <w:p w:rsidR="001B7D48" w:rsidRDefault="001B7D48" w:rsidP="001B7D48">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 xml:space="preserve">Хөдөлгөөний давтамж </w:t>
      </w:r>
    </w:p>
    <w:p w:rsidR="001B7D48" w:rsidRDefault="001B7D48" w:rsidP="001B7D48">
      <w:pPr>
        <w:spacing w:line="360" w:lineRule="auto"/>
        <w:ind w:firstLine="720"/>
        <w:jc w:val="both"/>
        <w:rPr>
          <w:rFonts w:ascii="Arial" w:hAnsi="Arial" w:cs="Arial"/>
          <w:sz w:val="24"/>
          <w:szCs w:val="24"/>
          <w:lang w:val="mn-MN"/>
        </w:rPr>
      </w:pPr>
      <w:r>
        <w:rPr>
          <w:rFonts w:ascii="Arial" w:hAnsi="Arial" w:cs="Arial"/>
          <w:sz w:val="24"/>
          <w:szCs w:val="24"/>
          <w:lang w:val="mn-MN"/>
        </w:rPr>
        <w:t xml:space="preserve">Хариу үйлдлийн хурд гэдэг нь ямар нэг дохионд богино хугацаанд хариу үзүүлэх чадвар юм. </w:t>
      </w:r>
    </w:p>
    <w:p w:rsidR="001B7D48" w:rsidRDefault="001B7D48" w:rsidP="001B7D48">
      <w:pPr>
        <w:spacing w:line="360" w:lineRule="auto"/>
        <w:ind w:firstLine="720"/>
        <w:jc w:val="both"/>
        <w:rPr>
          <w:rFonts w:ascii="Arial" w:hAnsi="Arial" w:cs="Arial"/>
          <w:sz w:val="24"/>
          <w:szCs w:val="24"/>
          <w:lang w:val="mn-MN"/>
        </w:rPr>
      </w:pPr>
      <w:r>
        <w:rPr>
          <w:rFonts w:ascii="Arial" w:hAnsi="Arial" w:cs="Arial"/>
          <w:sz w:val="24"/>
          <w:szCs w:val="24"/>
          <w:lang w:val="mn-MN"/>
        </w:rPr>
        <w:t xml:space="preserve">МУБИС-ийн 1-р курсийн оюутнуудын хурдны чанарыг хариу үйлдлийн хурдыг тодорхойлох тестээр авсан. Бид саваа модыг </w:t>
      </w:r>
      <w:r>
        <w:rPr>
          <w:rFonts w:ascii="Arial" w:hAnsi="Arial" w:cs="Arial"/>
          <w:sz w:val="24"/>
          <w:szCs w:val="24"/>
        </w:rPr>
        <w:t>(</w:t>
      </w:r>
      <w:r>
        <w:rPr>
          <w:rFonts w:ascii="Arial" w:hAnsi="Arial" w:cs="Arial"/>
          <w:sz w:val="24"/>
          <w:szCs w:val="24"/>
          <w:lang w:val="mn-MN"/>
        </w:rPr>
        <w:t>см-ийн хэмжээтэй</w:t>
      </w:r>
      <w:r>
        <w:rPr>
          <w:rFonts w:ascii="Arial" w:hAnsi="Arial" w:cs="Arial"/>
          <w:sz w:val="24"/>
          <w:szCs w:val="24"/>
        </w:rPr>
        <w:t>)</w:t>
      </w:r>
      <w:r>
        <w:rPr>
          <w:rFonts w:ascii="Arial" w:hAnsi="Arial" w:cs="Arial"/>
          <w:sz w:val="24"/>
          <w:szCs w:val="24"/>
          <w:lang w:val="mn-MN"/>
        </w:rPr>
        <w:t xml:space="preserve"> ашиглан хариу үйлдлийн хурдыг хэмжсэн ба дохио өгмөгц оюутан аль болох богино хугацаанд саваа модыг хурдан барьж авах зарчмыг баримтална. </w:t>
      </w:r>
    </w:p>
    <w:p w:rsidR="001B7D48" w:rsidRDefault="001B7D48" w:rsidP="00607DEA">
      <w:pPr>
        <w:spacing w:line="360" w:lineRule="auto"/>
        <w:ind w:firstLine="720"/>
        <w:jc w:val="both"/>
        <w:rPr>
          <w:rFonts w:ascii="Arial" w:hAnsi="Arial" w:cs="Arial"/>
          <w:sz w:val="24"/>
          <w:szCs w:val="24"/>
        </w:rPr>
      </w:pPr>
    </w:p>
    <w:p w:rsidR="001B7D48" w:rsidRDefault="001B7D48" w:rsidP="00607DEA">
      <w:pPr>
        <w:spacing w:line="360" w:lineRule="auto"/>
        <w:ind w:firstLine="720"/>
        <w:jc w:val="both"/>
        <w:rPr>
          <w:rFonts w:ascii="Arial" w:hAnsi="Arial" w:cs="Arial"/>
          <w:sz w:val="24"/>
          <w:szCs w:val="24"/>
        </w:rPr>
      </w:pPr>
    </w:p>
    <w:p w:rsidR="00131DA9" w:rsidRPr="00821498" w:rsidRDefault="00131DA9" w:rsidP="00131DA9">
      <w:pPr>
        <w:spacing w:line="360" w:lineRule="auto"/>
        <w:ind w:firstLine="360"/>
        <w:jc w:val="both"/>
        <w:rPr>
          <w:rFonts w:ascii="Arial" w:hAnsi="Arial" w:cs="Arial"/>
          <w:b/>
          <w:sz w:val="24"/>
          <w:szCs w:val="24"/>
          <w:lang w:val="mn-MN"/>
        </w:rPr>
      </w:pPr>
      <w:r w:rsidRPr="00821498">
        <w:rPr>
          <w:rFonts w:ascii="Arial" w:hAnsi="Arial" w:cs="Arial"/>
          <w:b/>
          <w:sz w:val="24"/>
          <w:szCs w:val="24"/>
          <w:lang w:val="mn-MN"/>
        </w:rPr>
        <w:lastRenderedPageBreak/>
        <w:t>Оюутны тоо</w:t>
      </w:r>
      <w:r w:rsidR="00821498">
        <w:rPr>
          <w:rFonts w:ascii="Arial" w:hAnsi="Arial" w:cs="Arial"/>
          <w:b/>
          <w:sz w:val="24"/>
          <w:szCs w:val="24"/>
          <w:lang w:val="mn-MN"/>
        </w:rPr>
        <w:tab/>
      </w:r>
      <w:r w:rsidR="00821498">
        <w:rPr>
          <w:rFonts w:ascii="Arial" w:hAnsi="Arial" w:cs="Arial"/>
          <w:b/>
          <w:sz w:val="24"/>
          <w:szCs w:val="24"/>
          <w:lang w:val="mn-MN"/>
        </w:rPr>
        <w:tab/>
      </w:r>
      <w:r w:rsidR="00821498">
        <w:rPr>
          <w:rFonts w:ascii="Arial" w:hAnsi="Arial" w:cs="Arial"/>
          <w:b/>
          <w:sz w:val="24"/>
          <w:szCs w:val="24"/>
          <w:lang w:val="mn-MN"/>
        </w:rPr>
        <w:tab/>
      </w:r>
      <w:r w:rsidR="00821498">
        <w:rPr>
          <w:rFonts w:ascii="Arial" w:hAnsi="Arial" w:cs="Arial"/>
          <w:b/>
          <w:sz w:val="24"/>
          <w:szCs w:val="24"/>
          <w:lang w:val="mn-MN"/>
        </w:rPr>
        <w:tab/>
      </w:r>
      <w:r w:rsidR="00821498">
        <w:rPr>
          <w:rFonts w:ascii="Arial" w:hAnsi="Arial" w:cs="Arial"/>
          <w:b/>
          <w:sz w:val="24"/>
          <w:szCs w:val="24"/>
          <w:lang w:val="mn-MN"/>
        </w:rPr>
        <w:tab/>
      </w:r>
      <w:r w:rsidR="00821498">
        <w:rPr>
          <w:rFonts w:ascii="Arial" w:hAnsi="Arial" w:cs="Arial"/>
          <w:b/>
          <w:sz w:val="24"/>
          <w:szCs w:val="24"/>
          <w:lang w:val="mn-MN"/>
        </w:rPr>
        <w:tab/>
      </w:r>
      <w:r w:rsidR="00821498">
        <w:rPr>
          <w:rFonts w:ascii="Arial" w:hAnsi="Arial" w:cs="Arial"/>
          <w:b/>
          <w:sz w:val="24"/>
          <w:szCs w:val="24"/>
          <w:lang w:val="mn-MN"/>
        </w:rPr>
        <w:tab/>
      </w:r>
      <w:r w:rsidR="00821498">
        <w:rPr>
          <w:rFonts w:ascii="Arial" w:hAnsi="Arial" w:cs="Arial"/>
          <w:b/>
          <w:sz w:val="24"/>
          <w:szCs w:val="24"/>
          <w:lang w:val="mn-MN"/>
        </w:rPr>
        <w:tab/>
      </w:r>
      <w:r w:rsidR="00821498">
        <w:rPr>
          <w:rFonts w:ascii="Arial" w:hAnsi="Arial" w:cs="Arial"/>
          <w:b/>
          <w:sz w:val="24"/>
          <w:szCs w:val="24"/>
          <w:lang w:val="mn-MN"/>
        </w:rPr>
        <w:tab/>
        <w:t>Хүснэгт 1</w:t>
      </w:r>
    </w:p>
    <w:tbl>
      <w:tblPr>
        <w:tblStyle w:val="TableGrid"/>
        <w:tblW w:w="0" w:type="auto"/>
        <w:tblInd w:w="250" w:type="dxa"/>
        <w:tblLook w:val="04A0"/>
      </w:tblPr>
      <w:tblGrid>
        <w:gridCol w:w="2144"/>
        <w:gridCol w:w="2394"/>
        <w:gridCol w:w="2394"/>
        <w:gridCol w:w="2394"/>
      </w:tblGrid>
      <w:tr w:rsidR="00131DA9" w:rsidRPr="00131DA9" w:rsidTr="00131DA9">
        <w:tc>
          <w:tcPr>
            <w:tcW w:w="2144" w:type="dxa"/>
          </w:tcPr>
          <w:p w:rsidR="00131DA9" w:rsidRPr="00131DA9" w:rsidRDefault="00131DA9" w:rsidP="00131DA9">
            <w:pPr>
              <w:spacing w:line="360" w:lineRule="auto"/>
              <w:jc w:val="center"/>
              <w:rPr>
                <w:rFonts w:ascii="Arial" w:hAnsi="Arial" w:cs="Arial"/>
                <w:b/>
                <w:sz w:val="24"/>
                <w:szCs w:val="24"/>
                <w:lang w:val="mn-MN"/>
              </w:rPr>
            </w:pPr>
          </w:p>
        </w:tc>
        <w:tc>
          <w:tcPr>
            <w:tcW w:w="2394" w:type="dxa"/>
          </w:tcPr>
          <w:p w:rsidR="00131DA9" w:rsidRPr="00131DA9" w:rsidRDefault="00131DA9" w:rsidP="00131DA9">
            <w:pPr>
              <w:spacing w:line="360" w:lineRule="auto"/>
              <w:jc w:val="center"/>
              <w:rPr>
                <w:rFonts w:ascii="Arial" w:hAnsi="Arial" w:cs="Arial"/>
                <w:b/>
                <w:sz w:val="24"/>
                <w:szCs w:val="24"/>
                <w:lang w:val="mn-MN"/>
              </w:rPr>
            </w:pPr>
            <w:r w:rsidRPr="00131DA9">
              <w:rPr>
                <w:rFonts w:ascii="Arial" w:hAnsi="Arial" w:cs="Arial"/>
                <w:b/>
                <w:sz w:val="24"/>
                <w:szCs w:val="24"/>
                <w:lang w:val="mn-MN"/>
              </w:rPr>
              <w:t>2010</w:t>
            </w:r>
          </w:p>
        </w:tc>
        <w:tc>
          <w:tcPr>
            <w:tcW w:w="2394" w:type="dxa"/>
          </w:tcPr>
          <w:p w:rsidR="00131DA9" w:rsidRPr="00131DA9" w:rsidRDefault="00131DA9" w:rsidP="00131DA9">
            <w:pPr>
              <w:spacing w:line="360" w:lineRule="auto"/>
              <w:jc w:val="center"/>
              <w:rPr>
                <w:rFonts w:ascii="Arial" w:hAnsi="Arial" w:cs="Arial"/>
                <w:b/>
                <w:sz w:val="24"/>
                <w:szCs w:val="24"/>
                <w:lang w:val="mn-MN"/>
              </w:rPr>
            </w:pPr>
            <w:r w:rsidRPr="00131DA9">
              <w:rPr>
                <w:rFonts w:ascii="Arial" w:hAnsi="Arial" w:cs="Arial"/>
                <w:b/>
                <w:sz w:val="24"/>
                <w:szCs w:val="24"/>
                <w:lang w:val="mn-MN"/>
              </w:rPr>
              <w:t>2011</w:t>
            </w:r>
          </w:p>
        </w:tc>
        <w:tc>
          <w:tcPr>
            <w:tcW w:w="2394" w:type="dxa"/>
          </w:tcPr>
          <w:p w:rsidR="00131DA9" w:rsidRPr="00131DA9" w:rsidRDefault="00131DA9" w:rsidP="00131DA9">
            <w:pPr>
              <w:spacing w:line="360" w:lineRule="auto"/>
              <w:jc w:val="center"/>
              <w:rPr>
                <w:rFonts w:ascii="Arial" w:hAnsi="Arial" w:cs="Arial"/>
                <w:b/>
                <w:sz w:val="24"/>
                <w:szCs w:val="24"/>
                <w:lang w:val="mn-MN"/>
              </w:rPr>
            </w:pPr>
            <w:r w:rsidRPr="00131DA9">
              <w:rPr>
                <w:rFonts w:ascii="Arial" w:hAnsi="Arial" w:cs="Arial"/>
                <w:b/>
                <w:sz w:val="24"/>
                <w:szCs w:val="24"/>
                <w:lang w:val="mn-MN"/>
              </w:rPr>
              <w:t>2012</w:t>
            </w:r>
          </w:p>
        </w:tc>
      </w:tr>
      <w:tr w:rsidR="00131DA9" w:rsidRPr="00131DA9" w:rsidTr="00131DA9">
        <w:tc>
          <w:tcPr>
            <w:tcW w:w="2144" w:type="dxa"/>
          </w:tcPr>
          <w:p w:rsidR="00131DA9" w:rsidRPr="00131DA9" w:rsidRDefault="00131DA9" w:rsidP="00131DA9">
            <w:pPr>
              <w:spacing w:line="360" w:lineRule="auto"/>
              <w:jc w:val="both"/>
              <w:rPr>
                <w:rFonts w:ascii="Arial" w:hAnsi="Arial" w:cs="Arial"/>
                <w:b/>
                <w:sz w:val="24"/>
                <w:szCs w:val="24"/>
                <w:lang w:val="mn-MN"/>
              </w:rPr>
            </w:pPr>
            <w:r w:rsidRPr="00131DA9">
              <w:rPr>
                <w:rFonts w:ascii="Arial" w:hAnsi="Arial" w:cs="Arial"/>
                <w:b/>
                <w:sz w:val="24"/>
                <w:szCs w:val="24"/>
                <w:lang w:val="mn-MN"/>
              </w:rPr>
              <w:t>Эр</w:t>
            </w:r>
          </w:p>
        </w:tc>
        <w:tc>
          <w:tcPr>
            <w:tcW w:w="2394" w:type="dxa"/>
          </w:tcPr>
          <w:p w:rsidR="00131DA9" w:rsidRPr="00131DA9" w:rsidRDefault="00131DA9" w:rsidP="00131DA9">
            <w:pPr>
              <w:spacing w:line="360" w:lineRule="auto"/>
              <w:jc w:val="center"/>
              <w:rPr>
                <w:rFonts w:ascii="Arial" w:hAnsi="Arial" w:cs="Arial"/>
                <w:sz w:val="24"/>
                <w:szCs w:val="24"/>
                <w:lang w:val="mn-MN"/>
              </w:rPr>
            </w:pPr>
            <w:r>
              <w:rPr>
                <w:rFonts w:ascii="Arial" w:hAnsi="Arial" w:cs="Arial"/>
                <w:sz w:val="24"/>
                <w:szCs w:val="24"/>
                <w:lang w:val="mn-MN"/>
              </w:rPr>
              <w:t>311</w:t>
            </w:r>
          </w:p>
        </w:tc>
        <w:tc>
          <w:tcPr>
            <w:tcW w:w="2394" w:type="dxa"/>
          </w:tcPr>
          <w:p w:rsidR="00131DA9" w:rsidRPr="00131DA9" w:rsidRDefault="00131DA9" w:rsidP="00131DA9">
            <w:pPr>
              <w:spacing w:line="360" w:lineRule="auto"/>
              <w:jc w:val="center"/>
              <w:rPr>
                <w:rFonts w:ascii="Arial" w:hAnsi="Arial" w:cs="Arial"/>
                <w:sz w:val="24"/>
                <w:szCs w:val="24"/>
                <w:lang w:val="mn-MN"/>
              </w:rPr>
            </w:pPr>
            <w:r>
              <w:rPr>
                <w:rFonts w:ascii="Arial" w:hAnsi="Arial" w:cs="Arial"/>
                <w:sz w:val="24"/>
                <w:szCs w:val="24"/>
                <w:lang w:val="mn-MN"/>
              </w:rPr>
              <w:t>280</w:t>
            </w:r>
          </w:p>
        </w:tc>
        <w:tc>
          <w:tcPr>
            <w:tcW w:w="2394" w:type="dxa"/>
          </w:tcPr>
          <w:p w:rsidR="00131DA9" w:rsidRPr="00131DA9" w:rsidRDefault="00131DA9" w:rsidP="00131DA9">
            <w:pPr>
              <w:spacing w:line="360" w:lineRule="auto"/>
              <w:jc w:val="center"/>
              <w:rPr>
                <w:rFonts w:ascii="Arial" w:hAnsi="Arial" w:cs="Arial"/>
                <w:sz w:val="24"/>
                <w:szCs w:val="24"/>
                <w:lang w:val="mn-MN"/>
              </w:rPr>
            </w:pPr>
            <w:r>
              <w:rPr>
                <w:rFonts w:ascii="Arial" w:hAnsi="Arial" w:cs="Arial"/>
                <w:sz w:val="24"/>
                <w:szCs w:val="24"/>
                <w:lang w:val="mn-MN"/>
              </w:rPr>
              <w:t>346</w:t>
            </w:r>
          </w:p>
        </w:tc>
      </w:tr>
      <w:tr w:rsidR="00131DA9" w:rsidRPr="00131DA9" w:rsidTr="00131DA9">
        <w:tc>
          <w:tcPr>
            <w:tcW w:w="2144" w:type="dxa"/>
          </w:tcPr>
          <w:p w:rsidR="00131DA9" w:rsidRPr="00131DA9" w:rsidRDefault="00131DA9" w:rsidP="00131DA9">
            <w:pPr>
              <w:spacing w:line="360" w:lineRule="auto"/>
              <w:jc w:val="both"/>
              <w:rPr>
                <w:rFonts w:ascii="Arial" w:hAnsi="Arial" w:cs="Arial"/>
                <w:b/>
                <w:sz w:val="24"/>
                <w:szCs w:val="24"/>
                <w:lang w:val="mn-MN"/>
              </w:rPr>
            </w:pPr>
            <w:r w:rsidRPr="00131DA9">
              <w:rPr>
                <w:rFonts w:ascii="Arial" w:hAnsi="Arial" w:cs="Arial"/>
                <w:b/>
                <w:sz w:val="24"/>
                <w:szCs w:val="24"/>
                <w:lang w:val="mn-MN"/>
              </w:rPr>
              <w:t>Эм</w:t>
            </w:r>
          </w:p>
        </w:tc>
        <w:tc>
          <w:tcPr>
            <w:tcW w:w="2394" w:type="dxa"/>
          </w:tcPr>
          <w:p w:rsidR="00131DA9" w:rsidRPr="00131DA9" w:rsidRDefault="00131DA9" w:rsidP="00131DA9">
            <w:pPr>
              <w:spacing w:line="360" w:lineRule="auto"/>
              <w:jc w:val="center"/>
              <w:rPr>
                <w:rFonts w:ascii="Arial" w:hAnsi="Arial" w:cs="Arial"/>
                <w:sz w:val="24"/>
                <w:szCs w:val="24"/>
                <w:lang w:val="mn-MN"/>
              </w:rPr>
            </w:pPr>
            <w:r>
              <w:rPr>
                <w:rFonts w:ascii="Arial" w:hAnsi="Arial" w:cs="Arial"/>
                <w:sz w:val="24"/>
                <w:szCs w:val="24"/>
                <w:lang w:val="mn-MN"/>
              </w:rPr>
              <w:t>1054</w:t>
            </w:r>
          </w:p>
        </w:tc>
        <w:tc>
          <w:tcPr>
            <w:tcW w:w="2394" w:type="dxa"/>
          </w:tcPr>
          <w:p w:rsidR="00131DA9" w:rsidRPr="00131DA9" w:rsidRDefault="00131DA9" w:rsidP="00131DA9">
            <w:pPr>
              <w:spacing w:line="360" w:lineRule="auto"/>
              <w:jc w:val="center"/>
              <w:rPr>
                <w:rFonts w:ascii="Arial" w:hAnsi="Arial" w:cs="Arial"/>
                <w:sz w:val="24"/>
                <w:szCs w:val="24"/>
                <w:lang w:val="mn-MN"/>
              </w:rPr>
            </w:pPr>
            <w:r>
              <w:rPr>
                <w:rFonts w:ascii="Arial" w:hAnsi="Arial" w:cs="Arial"/>
                <w:sz w:val="24"/>
                <w:szCs w:val="24"/>
                <w:lang w:val="mn-MN"/>
              </w:rPr>
              <w:t>1029</w:t>
            </w:r>
          </w:p>
        </w:tc>
        <w:tc>
          <w:tcPr>
            <w:tcW w:w="2394" w:type="dxa"/>
          </w:tcPr>
          <w:p w:rsidR="00131DA9" w:rsidRPr="00131DA9" w:rsidRDefault="00131DA9" w:rsidP="00131DA9">
            <w:pPr>
              <w:spacing w:line="360" w:lineRule="auto"/>
              <w:jc w:val="center"/>
              <w:rPr>
                <w:rFonts w:ascii="Arial" w:hAnsi="Arial" w:cs="Arial"/>
                <w:sz w:val="24"/>
                <w:szCs w:val="24"/>
                <w:lang w:val="mn-MN"/>
              </w:rPr>
            </w:pPr>
            <w:r>
              <w:rPr>
                <w:rFonts w:ascii="Arial" w:hAnsi="Arial" w:cs="Arial"/>
                <w:sz w:val="24"/>
                <w:szCs w:val="24"/>
                <w:lang w:val="mn-MN"/>
              </w:rPr>
              <w:t>1144</w:t>
            </w:r>
          </w:p>
        </w:tc>
      </w:tr>
    </w:tbl>
    <w:p w:rsidR="00131DA9" w:rsidRDefault="00131DA9" w:rsidP="00131DA9">
      <w:pPr>
        <w:spacing w:line="360" w:lineRule="auto"/>
        <w:ind w:firstLine="360"/>
        <w:jc w:val="both"/>
        <w:rPr>
          <w:rFonts w:ascii="Arial" w:hAnsi="Arial" w:cs="Arial"/>
          <w:sz w:val="24"/>
          <w:szCs w:val="24"/>
          <w:lang w:val="mn-MN"/>
        </w:rPr>
      </w:pPr>
    </w:p>
    <w:p w:rsidR="00607DEA" w:rsidRDefault="00607DEA" w:rsidP="00131DA9">
      <w:pPr>
        <w:spacing w:line="360" w:lineRule="auto"/>
        <w:ind w:firstLine="360"/>
        <w:jc w:val="both"/>
        <w:rPr>
          <w:rFonts w:ascii="Arial" w:hAnsi="Arial" w:cs="Arial"/>
          <w:sz w:val="24"/>
          <w:szCs w:val="24"/>
          <w:lang w:val="mn-MN"/>
        </w:rPr>
      </w:pPr>
      <w:r w:rsidRPr="00607DEA">
        <w:rPr>
          <w:rFonts w:ascii="Arial" w:hAnsi="Arial" w:cs="Arial"/>
          <w:noProof/>
          <w:sz w:val="24"/>
          <w:szCs w:val="24"/>
        </w:rPr>
        <w:drawing>
          <wp:inline distT="0" distB="0" distL="0" distR="0">
            <wp:extent cx="5482021" cy="2838202"/>
            <wp:effectExtent l="19050" t="0" r="23429" b="248"/>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B7D48" w:rsidRDefault="001B7D48" w:rsidP="008B50FB">
      <w:pPr>
        <w:spacing w:line="360" w:lineRule="auto"/>
        <w:ind w:firstLine="720"/>
        <w:jc w:val="both"/>
        <w:rPr>
          <w:rFonts w:ascii="Arial" w:hAnsi="Arial" w:cs="Arial"/>
          <w:sz w:val="24"/>
          <w:szCs w:val="24"/>
          <w:lang w:val="mn-MN"/>
        </w:rPr>
      </w:pPr>
    </w:p>
    <w:p w:rsidR="001B7D48" w:rsidRDefault="001B7D48" w:rsidP="008B50FB">
      <w:pPr>
        <w:spacing w:line="360" w:lineRule="auto"/>
        <w:ind w:firstLine="720"/>
        <w:jc w:val="both"/>
        <w:rPr>
          <w:rFonts w:ascii="Arial" w:hAnsi="Arial" w:cs="Arial"/>
          <w:sz w:val="24"/>
          <w:szCs w:val="24"/>
          <w:lang w:val="mn-MN"/>
        </w:rPr>
      </w:pPr>
    </w:p>
    <w:p w:rsidR="001C47A5" w:rsidRDefault="00821498" w:rsidP="008B50FB">
      <w:pPr>
        <w:spacing w:line="360" w:lineRule="auto"/>
        <w:ind w:firstLine="720"/>
        <w:jc w:val="both"/>
        <w:rPr>
          <w:rFonts w:ascii="Arial" w:hAnsi="Arial" w:cs="Arial"/>
          <w:sz w:val="24"/>
          <w:szCs w:val="24"/>
          <w:lang w:val="mn-MN"/>
        </w:rPr>
      </w:pPr>
      <w:r>
        <w:rPr>
          <w:rFonts w:ascii="Arial" w:hAnsi="Arial" w:cs="Arial"/>
          <w:sz w:val="24"/>
          <w:szCs w:val="24"/>
          <w:lang w:val="mn-MN"/>
        </w:rPr>
        <w:t xml:space="preserve">Судалгаанд 2010 онд 1365 оюутан, 2011 онд 1309 оюутан, 1490 оюутнууд тус тус хамрагдсанаас </w:t>
      </w:r>
      <w:r w:rsidR="001C47A5">
        <w:rPr>
          <w:rFonts w:ascii="Arial" w:hAnsi="Arial" w:cs="Arial"/>
          <w:sz w:val="24"/>
          <w:szCs w:val="24"/>
          <w:lang w:val="mn-MN"/>
        </w:rPr>
        <w:t>нийт сурадцагсдын 60-70%-ийг эмэгтэй оюутнууд эзэлж байна.</w:t>
      </w:r>
    </w:p>
    <w:p w:rsidR="001B7D48" w:rsidRDefault="001B7D48" w:rsidP="00131DA9">
      <w:pPr>
        <w:spacing w:line="360" w:lineRule="auto"/>
        <w:ind w:firstLine="360"/>
        <w:jc w:val="both"/>
        <w:rPr>
          <w:rFonts w:ascii="Arial" w:hAnsi="Arial" w:cs="Arial"/>
          <w:b/>
          <w:sz w:val="24"/>
          <w:szCs w:val="24"/>
          <w:lang w:val="mn-MN"/>
        </w:rPr>
      </w:pPr>
    </w:p>
    <w:p w:rsidR="00131DA9" w:rsidRPr="00821498" w:rsidRDefault="00821498" w:rsidP="00131DA9">
      <w:pPr>
        <w:spacing w:line="360" w:lineRule="auto"/>
        <w:ind w:firstLine="360"/>
        <w:jc w:val="both"/>
        <w:rPr>
          <w:rFonts w:ascii="Arial" w:hAnsi="Arial" w:cs="Arial"/>
          <w:b/>
          <w:sz w:val="24"/>
          <w:szCs w:val="24"/>
          <w:lang w:val="mn-MN"/>
        </w:rPr>
      </w:pPr>
      <w:r w:rsidRPr="00821498">
        <w:rPr>
          <w:rFonts w:ascii="Arial" w:hAnsi="Arial" w:cs="Arial"/>
          <w:b/>
          <w:sz w:val="24"/>
          <w:szCs w:val="24"/>
          <w:lang w:val="mn-MN"/>
        </w:rPr>
        <w:t>Хурдны чанарын үзүүлэлт</w:t>
      </w:r>
      <w:r w:rsidRPr="00821498">
        <w:rPr>
          <w:rFonts w:ascii="Arial" w:hAnsi="Arial" w:cs="Arial"/>
          <w:b/>
          <w:sz w:val="24"/>
          <w:szCs w:val="24"/>
          <w:lang w:val="mn-MN"/>
        </w:rPr>
        <w:tab/>
      </w:r>
      <w:r w:rsidRPr="00821498">
        <w:rPr>
          <w:rFonts w:ascii="Arial" w:hAnsi="Arial" w:cs="Arial"/>
          <w:b/>
          <w:sz w:val="24"/>
          <w:szCs w:val="24"/>
          <w:lang w:val="mn-MN"/>
        </w:rPr>
        <w:tab/>
      </w:r>
      <w:r w:rsidRPr="00821498">
        <w:rPr>
          <w:rFonts w:ascii="Arial" w:hAnsi="Arial" w:cs="Arial"/>
          <w:b/>
          <w:sz w:val="24"/>
          <w:szCs w:val="24"/>
          <w:lang w:val="mn-MN"/>
        </w:rPr>
        <w:tab/>
      </w:r>
      <w:r w:rsidRPr="00821498">
        <w:rPr>
          <w:rFonts w:ascii="Arial" w:hAnsi="Arial" w:cs="Arial"/>
          <w:b/>
          <w:sz w:val="24"/>
          <w:szCs w:val="24"/>
          <w:lang w:val="mn-MN"/>
        </w:rPr>
        <w:tab/>
      </w:r>
      <w:r w:rsidRPr="00821498">
        <w:rPr>
          <w:rFonts w:ascii="Arial" w:hAnsi="Arial" w:cs="Arial"/>
          <w:b/>
          <w:sz w:val="24"/>
          <w:szCs w:val="24"/>
          <w:lang w:val="mn-MN"/>
        </w:rPr>
        <w:tab/>
      </w:r>
      <w:r w:rsidRPr="00821498">
        <w:rPr>
          <w:rFonts w:ascii="Arial" w:hAnsi="Arial" w:cs="Arial"/>
          <w:b/>
          <w:sz w:val="24"/>
          <w:szCs w:val="24"/>
          <w:lang w:val="mn-MN"/>
        </w:rPr>
        <w:tab/>
      </w:r>
      <w:r w:rsidRPr="00821498">
        <w:rPr>
          <w:rFonts w:ascii="Arial" w:hAnsi="Arial" w:cs="Arial"/>
          <w:b/>
          <w:sz w:val="24"/>
          <w:szCs w:val="24"/>
          <w:lang w:val="mn-MN"/>
        </w:rPr>
        <w:tab/>
        <w:t>Хүснэгт 2</w:t>
      </w:r>
    </w:p>
    <w:tbl>
      <w:tblPr>
        <w:tblStyle w:val="TableGrid"/>
        <w:tblW w:w="0" w:type="auto"/>
        <w:tblInd w:w="250" w:type="dxa"/>
        <w:tblLook w:val="04A0"/>
      </w:tblPr>
      <w:tblGrid>
        <w:gridCol w:w="2144"/>
        <w:gridCol w:w="2394"/>
        <w:gridCol w:w="2394"/>
        <w:gridCol w:w="2394"/>
      </w:tblGrid>
      <w:tr w:rsidR="00821498" w:rsidRPr="00131DA9" w:rsidTr="005A7ED5">
        <w:tc>
          <w:tcPr>
            <w:tcW w:w="2144" w:type="dxa"/>
          </w:tcPr>
          <w:p w:rsidR="00821498" w:rsidRPr="00131DA9" w:rsidRDefault="00821498" w:rsidP="005A7ED5">
            <w:pPr>
              <w:spacing w:line="360" w:lineRule="auto"/>
              <w:jc w:val="center"/>
              <w:rPr>
                <w:rFonts w:ascii="Arial" w:hAnsi="Arial" w:cs="Arial"/>
                <w:b/>
                <w:sz w:val="24"/>
                <w:szCs w:val="24"/>
                <w:lang w:val="mn-MN"/>
              </w:rPr>
            </w:pPr>
          </w:p>
        </w:tc>
        <w:tc>
          <w:tcPr>
            <w:tcW w:w="2394" w:type="dxa"/>
          </w:tcPr>
          <w:p w:rsidR="00821498" w:rsidRPr="00131DA9" w:rsidRDefault="00821498" w:rsidP="005A7ED5">
            <w:pPr>
              <w:spacing w:line="360" w:lineRule="auto"/>
              <w:jc w:val="center"/>
              <w:rPr>
                <w:rFonts w:ascii="Arial" w:hAnsi="Arial" w:cs="Arial"/>
                <w:b/>
                <w:sz w:val="24"/>
                <w:szCs w:val="24"/>
                <w:lang w:val="mn-MN"/>
              </w:rPr>
            </w:pPr>
            <w:r w:rsidRPr="00131DA9">
              <w:rPr>
                <w:rFonts w:ascii="Arial" w:hAnsi="Arial" w:cs="Arial"/>
                <w:b/>
                <w:sz w:val="24"/>
                <w:szCs w:val="24"/>
                <w:lang w:val="mn-MN"/>
              </w:rPr>
              <w:t>2010</w:t>
            </w:r>
          </w:p>
        </w:tc>
        <w:tc>
          <w:tcPr>
            <w:tcW w:w="2394" w:type="dxa"/>
          </w:tcPr>
          <w:p w:rsidR="00821498" w:rsidRPr="00131DA9" w:rsidRDefault="00821498" w:rsidP="005A7ED5">
            <w:pPr>
              <w:spacing w:line="360" w:lineRule="auto"/>
              <w:jc w:val="center"/>
              <w:rPr>
                <w:rFonts w:ascii="Arial" w:hAnsi="Arial" w:cs="Arial"/>
                <w:b/>
                <w:sz w:val="24"/>
                <w:szCs w:val="24"/>
                <w:lang w:val="mn-MN"/>
              </w:rPr>
            </w:pPr>
            <w:r w:rsidRPr="00131DA9">
              <w:rPr>
                <w:rFonts w:ascii="Arial" w:hAnsi="Arial" w:cs="Arial"/>
                <w:b/>
                <w:sz w:val="24"/>
                <w:szCs w:val="24"/>
                <w:lang w:val="mn-MN"/>
              </w:rPr>
              <w:t>2011</w:t>
            </w:r>
          </w:p>
        </w:tc>
        <w:tc>
          <w:tcPr>
            <w:tcW w:w="2394" w:type="dxa"/>
          </w:tcPr>
          <w:p w:rsidR="00821498" w:rsidRPr="00131DA9" w:rsidRDefault="00821498" w:rsidP="005A7ED5">
            <w:pPr>
              <w:spacing w:line="360" w:lineRule="auto"/>
              <w:jc w:val="center"/>
              <w:rPr>
                <w:rFonts w:ascii="Arial" w:hAnsi="Arial" w:cs="Arial"/>
                <w:b/>
                <w:sz w:val="24"/>
                <w:szCs w:val="24"/>
                <w:lang w:val="mn-MN"/>
              </w:rPr>
            </w:pPr>
            <w:r w:rsidRPr="00131DA9">
              <w:rPr>
                <w:rFonts w:ascii="Arial" w:hAnsi="Arial" w:cs="Arial"/>
                <w:b/>
                <w:sz w:val="24"/>
                <w:szCs w:val="24"/>
                <w:lang w:val="mn-MN"/>
              </w:rPr>
              <w:t>2012</w:t>
            </w:r>
          </w:p>
        </w:tc>
      </w:tr>
      <w:tr w:rsidR="00821498" w:rsidRPr="00131DA9" w:rsidTr="005A7ED5">
        <w:tc>
          <w:tcPr>
            <w:tcW w:w="2144" w:type="dxa"/>
          </w:tcPr>
          <w:p w:rsidR="00821498" w:rsidRPr="00131DA9" w:rsidRDefault="00821498" w:rsidP="005A7ED5">
            <w:pPr>
              <w:spacing w:line="360" w:lineRule="auto"/>
              <w:jc w:val="both"/>
              <w:rPr>
                <w:rFonts w:ascii="Arial" w:hAnsi="Arial" w:cs="Arial"/>
                <w:b/>
                <w:sz w:val="24"/>
                <w:szCs w:val="24"/>
                <w:lang w:val="mn-MN"/>
              </w:rPr>
            </w:pPr>
            <w:r w:rsidRPr="00131DA9">
              <w:rPr>
                <w:rFonts w:ascii="Arial" w:hAnsi="Arial" w:cs="Arial"/>
                <w:b/>
                <w:sz w:val="24"/>
                <w:szCs w:val="24"/>
                <w:lang w:val="mn-MN"/>
              </w:rPr>
              <w:t>Эр</w:t>
            </w:r>
          </w:p>
        </w:tc>
        <w:tc>
          <w:tcPr>
            <w:tcW w:w="2394" w:type="dxa"/>
          </w:tcPr>
          <w:p w:rsidR="00821498" w:rsidRPr="00131DA9" w:rsidRDefault="002C5CD7" w:rsidP="005A7ED5">
            <w:pPr>
              <w:spacing w:line="360" w:lineRule="auto"/>
              <w:jc w:val="center"/>
              <w:rPr>
                <w:rFonts w:ascii="Arial" w:hAnsi="Arial" w:cs="Arial"/>
                <w:sz w:val="24"/>
                <w:szCs w:val="24"/>
                <w:lang w:val="mn-MN"/>
              </w:rPr>
            </w:pPr>
            <w:r>
              <w:rPr>
                <w:rFonts w:ascii="Arial" w:hAnsi="Arial" w:cs="Arial"/>
                <w:sz w:val="24"/>
                <w:szCs w:val="24"/>
                <w:lang w:val="mn-MN"/>
              </w:rPr>
              <w:t>17,9см</w:t>
            </w:r>
          </w:p>
        </w:tc>
        <w:tc>
          <w:tcPr>
            <w:tcW w:w="2394" w:type="dxa"/>
          </w:tcPr>
          <w:p w:rsidR="00821498" w:rsidRPr="00131DA9" w:rsidRDefault="002C5CD7" w:rsidP="005A7ED5">
            <w:pPr>
              <w:spacing w:line="360" w:lineRule="auto"/>
              <w:jc w:val="center"/>
              <w:rPr>
                <w:rFonts w:ascii="Arial" w:hAnsi="Arial" w:cs="Arial"/>
                <w:sz w:val="24"/>
                <w:szCs w:val="24"/>
                <w:lang w:val="mn-MN"/>
              </w:rPr>
            </w:pPr>
            <w:r>
              <w:rPr>
                <w:rFonts w:ascii="Arial" w:hAnsi="Arial" w:cs="Arial"/>
                <w:sz w:val="24"/>
                <w:szCs w:val="24"/>
                <w:lang w:val="mn-MN"/>
              </w:rPr>
              <w:t>22,4см</w:t>
            </w:r>
          </w:p>
        </w:tc>
        <w:tc>
          <w:tcPr>
            <w:tcW w:w="2394" w:type="dxa"/>
          </w:tcPr>
          <w:p w:rsidR="00821498" w:rsidRPr="00131DA9" w:rsidRDefault="002C5CD7" w:rsidP="005A7ED5">
            <w:pPr>
              <w:spacing w:line="360" w:lineRule="auto"/>
              <w:jc w:val="center"/>
              <w:rPr>
                <w:rFonts w:ascii="Arial" w:hAnsi="Arial" w:cs="Arial"/>
                <w:sz w:val="24"/>
                <w:szCs w:val="24"/>
                <w:lang w:val="mn-MN"/>
              </w:rPr>
            </w:pPr>
            <w:r>
              <w:rPr>
                <w:rFonts w:ascii="Arial" w:hAnsi="Arial" w:cs="Arial"/>
                <w:sz w:val="24"/>
                <w:szCs w:val="24"/>
                <w:lang w:val="mn-MN"/>
              </w:rPr>
              <w:t>17,6см</w:t>
            </w:r>
          </w:p>
        </w:tc>
      </w:tr>
      <w:tr w:rsidR="00821498" w:rsidRPr="00131DA9" w:rsidTr="005A7ED5">
        <w:tc>
          <w:tcPr>
            <w:tcW w:w="2144" w:type="dxa"/>
          </w:tcPr>
          <w:p w:rsidR="00821498" w:rsidRPr="00131DA9" w:rsidRDefault="00821498" w:rsidP="005A7ED5">
            <w:pPr>
              <w:spacing w:line="360" w:lineRule="auto"/>
              <w:jc w:val="both"/>
              <w:rPr>
                <w:rFonts w:ascii="Arial" w:hAnsi="Arial" w:cs="Arial"/>
                <w:b/>
                <w:sz w:val="24"/>
                <w:szCs w:val="24"/>
                <w:lang w:val="mn-MN"/>
              </w:rPr>
            </w:pPr>
            <w:r w:rsidRPr="00131DA9">
              <w:rPr>
                <w:rFonts w:ascii="Arial" w:hAnsi="Arial" w:cs="Arial"/>
                <w:b/>
                <w:sz w:val="24"/>
                <w:szCs w:val="24"/>
                <w:lang w:val="mn-MN"/>
              </w:rPr>
              <w:t>Эм</w:t>
            </w:r>
          </w:p>
        </w:tc>
        <w:tc>
          <w:tcPr>
            <w:tcW w:w="2394" w:type="dxa"/>
          </w:tcPr>
          <w:p w:rsidR="00821498" w:rsidRPr="00131DA9" w:rsidRDefault="002C5CD7" w:rsidP="002C5CD7">
            <w:pPr>
              <w:spacing w:line="360" w:lineRule="auto"/>
              <w:jc w:val="center"/>
              <w:rPr>
                <w:rFonts w:ascii="Arial" w:hAnsi="Arial" w:cs="Arial"/>
                <w:sz w:val="24"/>
                <w:szCs w:val="24"/>
                <w:lang w:val="mn-MN"/>
              </w:rPr>
            </w:pPr>
            <w:r>
              <w:rPr>
                <w:rFonts w:ascii="Arial" w:hAnsi="Arial" w:cs="Arial"/>
                <w:sz w:val="24"/>
                <w:szCs w:val="24"/>
                <w:lang w:val="mn-MN"/>
              </w:rPr>
              <w:t>23,8см</w:t>
            </w:r>
          </w:p>
        </w:tc>
        <w:tc>
          <w:tcPr>
            <w:tcW w:w="2394" w:type="dxa"/>
          </w:tcPr>
          <w:p w:rsidR="00821498" w:rsidRPr="00131DA9" w:rsidRDefault="002C5CD7" w:rsidP="005A7ED5">
            <w:pPr>
              <w:spacing w:line="360" w:lineRule="auto"/>
              <w:jc w:val="center"/>
              <w:rPr>
                <w:rFonts w:ascii="Arial" w:hAnsi="Arial" w:cs="Arial"/>
                <w:sz w:val="24"/>
                <w:szCs w:val="24"/>
                <w:lang w:val="mn-MN"/>
              </w:rPr>
            </w:pPr>
            <w:r>
              <w:rPr>
                <w:rFonts w:ascii="Arial" w:hAnsi="Arial" w:cs="Arial"/>
                <w:sz w:val="24"/>
                <w:szCs w:val="24"/>
                <w:lang w:val="mn-MN"/>
              </w:rPr>
              <w:t>25,3см</w:t>
            </w:r>
          </w:p>
        </w:tc>
        <w:tc>
          <w:tcPr>
            <w:tcW w:w="2394" w:type="dxa"/>
          </w:tcPr>
          <w:p w:rsidR="00821498" w:rsidRPr="00131DA9" w:rsidRDefault="002C5CD7" w:rsidP="005A7ED5">
            <w:pPr>
              <w:spacing w:line="360" w:lineRule="auto"/>
              <w:jc w:val="center"/>
              <w:rPr>
                <w:rFonts w:ascii="Arial" w:hAnsi="Arial" w:cs="Arial"/>
                <w:sz w:val="24"/>
                <w:szCs w:val="24"/>
                <w:lang w:val="mn-MN"/>
              </w:rPr>
            </w:pPr>
            <w:r>
              <w:rPr>
                <w:rFonts w:ascii="Arial" w:hAnsi="Arial" w:cs="Arial"/>
                <w:sz w:val="24"/>
                <w:szCs w:val="24"/>
                <w:lang w:val="mn-MN"/>
              </w:rPr>
              <w:t>2</w:t>
            </w:r>
            <w:r w:rsidR="00821498">
              <w:rPr>
                <w:rFonts w:ascii="Arial" w:hAnsi="Arial" w:cs="Arial"/>
                <w:sz w:val="24"/>
                <w:szCs w:val="24"/>
                <w:lang w:val="mn-MN"/>
              </w:rPr>
              <w:t>4</w:t>
            </w:r>
            <w:r>
              <w:rPr>
                <w:rFonts w:ascii="Arial" w:hAnsi="Arial" w:cs="Arial"/>
                <w:sz w:val="24"/>
                <w:szCs w:val="24"/>
                <w:lang w:val="mn-MN"/>
              </w:rPr>
              <w:t>,1см</w:t>
            </w:r>
          </w:p>
        </w:tc>
      </w:tr>
    </w:tbl>
    <w:p w:rsidR="00607DEA" w:rsidRDefault="00607DEA" w:rsidP="00131DA9">
      <w:pPr>
        <w:spacing w:line="360" w:lineRule="auto"/>
        <w:ind w:firstLine="360"/>
        <w:jc w:val="both"/>
        <w:rPr>
          <w:rFonts w:ascii="Arial" w:hAnsi="Arial" w:cs="Arial"/>
          <w:sz w:val="24"/>
          <w:szCs w:val="24"/>
          <w:lang w:val="mn-MN"/>
        </w:rPr>
      </w:pPr>
    </w:p>
    <w:p w:rsidR="00821498" w:rsidRDefault="00607DEA" w:rsidP="00131DA9">
      <w:pPr>
        <w:spacing w:line="360" w:lineRule="auto"/>
        <w:ind w:firstLine="360"/>
        <w:jc w:val="both"/>
        <w:rPr>
          <w:rFonts w:ascii="Arial" w:hAnsi="Arial" w:cs="Arial"/>
          <w:sz w:val="24"/>
          <w:szCs w:val="24"/>
          <w:lang w:val="mn-MN"/>
        </w:rPr>
      </w:pPr>
      <w:r w:rsidRPr="00607DEA">
        <w:rPr>
          <w:rFonts w:ascii="Arial" w:hAnsi="Arial" w:cs="Arial"/>
          <w:noProof/>
          <w:sz w:val="24"/>
          <w:szCs w:val="24"/>
        </w:rPr>
        <w:lastRenderedPageBreak/>
        <w:drawing>
          <wp:inline distT="0" distB="0" distL="0" distR="0">
            <wp:extent cx="5483926" cy="2838202"/>
            <wp:effectExtent l="19050" t="0" r="21524" b="248"/>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47A5" w:rsidRDefault="001C47A5" w:rsidP="008B50FB">
      <w:pPr>
        <w:spacing w:line="360" w:lineRule="auto"/>
        <w:ind w:firstLine="720"/>
        <w:jc w:val="both"/>
        <w:rPr>
          <w:rFonts w:ascii="Arial" w:hAnsi="Arial" w:cs="Arial"/>
          <w:sz w:val="24"/>
          <w:szCs w:val="24"/>
          <w:lang w:val="mn-MN"/>
        </w:rPr>
      </w:pPr>
      <w:r>
        <w:rPr>
          <w:rFonts w:ascii="Arial" w:hAnsi="Arial" w:cs="Arial"/>
          <w:sz w:val="24"/>
          <w:szCs w:val="24"/>
          <w:lang w:val="mn-MN"/>
        </w:rPr>
        <w:t>20</w:t>
      </w:r>
      <w:r w:rsidR="00946533">
        <w:rPr>
          <w:rFonts w:ascii="Arial" w:hAnsi="Arial" w:cs="Arial"/>
          <w:sz w:val="24"/>
          <w:szCs w:val="24"/>
          <w:lang w:val="mn-MN"/>
        </w:rPr>
        <w:t>10 онд эрэгтэй оюутан 17,9см, эм</w:t>
      </w:r>
      <w:r>
        <w:rPr>
          <w:rFonts w:ascii="Arial" w:hAnsi="Arial" w:cs="Arial"/>
          <w:sz w:val="24"/>
          <w:szCs w:val="24"/>
          <w:lang w:val="mn-MN"/>
        </w:rPr>
        <w:t xml:space="preserve">эгтэй </w:t>
      </w:r>
      <w:r w:rsidR="00946533">
        <w:rPr>
          <w:rFonts w:ascii="Arial" w:hAnsi="Arial" w:cs="Arial"/>
          <w:sz w:val="24"/>
          <w:szCs w:val="24"/>
          <w:lang w:val="mn-MN"/>
        </w:rPr>
        <w:t xml:space="preserve">нь </w:t>
      </w:r>
      <w:r>
        <w:rPr>
          <w:rFonts w:ascii="Arial" w:hAnsi="Arial" w:cs="Arial"/>
          <w:sz w:val="24"/>
          <w:szCs w:val="24"/>
          <w:lang w:val="mn-MN"/>
        </w:rPr>
        <w:t xml:space="preserve">23,8см амжилт үзүүлсэн бол 2011 онд эрэгтэй 22,4см, эмэгтэй </w:t>
      </w:r>
      <w:r w:rsidR="00946533">
        <w:rPr>
          <w:rFonts w:ascii="Arial" w:hAnsi="Arial" w:cs="Arial"/>
          <w:sz w:val="24"/>
          <w:szCs w:val="24"/>
          <w:lang w:val="mn-MN"/>
        </w:rPr>
        <w:t>нь 25,3см байхад</w:t>
      </w:r>
      <w:r>
        <w:rPr>
          <w:rFonts w:ascii="Arial" w:hAnsi="Arial" w:cs="Arial"/>
          <w:sz w:val="24"/>
          <w:szCs w:val="24"/>
          <w:lang w:val="mn-MN"/>
        </w:rPr>
        <w:t xml:space="preserve"> 2012 онд эрэгтэй 17,6см, эмэгтэй </w:t>
      </w:r>
      <w:r w:rsidR="00946533">
        <w:rPr>
          <w:rFonts w:ascii="Arial" w:hAnsi="Arial" w:cs="Arial"/>
          <w:sz w:val="24"/>
          <w:szCs w:val="24"/>
          <w:lang w:val="mn-MN"/>
        </w:rPr>
        <w:t xml:space="preserve">нь </w:t>
      </w:r>
      <w:r>
        <w:rPr>
          <w:rFonts w:ascii="Arial" w:hAnsi="Arial" w:cs="Arial"/>
          <w:sz w:val="24"/>
          <w:szCs w:val="24"/>
          <w:lang w:val="mn-MN"/>
        </w:rPr>
        <w:t xml:space="preserve">24,1см-ийн амжилтыг үзүүлсэн байна.  </w:t>
      </w:r>
    </w:p>
    <w:p w:rsidR="008B50FB" w:rsidRPr="008B50FB" w:rsidRDefault="008B50FB" w:rsidP="008B50FB">
      <w:pPr>
        <w:spacing w:line="360" w:lineRule="auto"/>
        <w:ind w:firstLine="360"/>
        <w:jc w:val="center"/>
        <w:rPr>
          <w:rFonts w:ascii="Arial" w:hAnsi="Arial" w:cs="Arial"/>
          <w:b/>
          <w:sz w:val="28"/>
          <w:szCs w:val="28"/>
          <w:lang w:val="mn-MN"/>
        </w:rPr>
      </w:pPr>
      <w:r w:rsidRPr="008B50FB">
        <w:rPr>
          <w:rFonts w:ascii="Arial" w:hAnsi="Arial" w:cs="Arial"/>
          <w:b/>
          <w:sz w:val="28"/>
          <w:szCs w:val="28"/>
          <w:lang w:val="mn-MN"/>
        </w:rPr>
        <w:t>Дүгнэлт</w:t>
      </w:r>
    </w:p>
    <w:p w:rsidR="004162B3" w:rsidRDefault="008B50FB" w:rsidP="008B50FB">
      <w:pPr>
        <w:spacing w:line="360" w:lineRule="auto"/>
        <w:ind w:firstLine="720"/>
        <w:jc w:val="both"/>
        <w:rPr>
          <w:rFonts w:ascii="Arial" w:hAnsi="Arial" w:cs="Arial"/>
          <w:sz w:val="24"/>
          <w:szCs w:val="24"/>
          <w:lang w:val="mn-MN"/>
        </w:rPr>
      </w:pPr>
      <w:r>
        <w:rPr>
          <w:rFonts w:ascii="Arial" w:hAnsi="Arial" w:cs="Arial"/>
          <w:sz w:val="24"/>
          <w:szCs w:val="24"/>
          <w:lang w:val="mn-MN"/>
        </w:rPr>
        <w:t>Нийт эрэгтэй оюутнуудын хурдны дундаж чанар 2010-2011 оны хооронд 4,5см-ээр буурч, 2012 онд 00,3мм-ээр 2010 оныхтой ойртжээ.</w:t>
      </w:r>
      <w:r w:rsidR="004162B3">
        <w:rPr>
          <w:rFonts w:ascii="Arial" w:hAnsi="Arial" w:cs="Arial"/>
          <w:sz w:val="24"/>
          <w:szCs w:val="24"/>
          <w:lang w:val="mn-MN"/>
        </w:rPr>
        <w:t xml:space="preserve"> Харин эмэгтэ</w:t>
      </w:r>
      <w:r w:rsidR="002C5CD7">
        <w:rPr>
          <w:rFonts w:ascii="Arial" w:hAnsi="Arial" w:cs="Arial"/>
          <w:sz w:val="24"/>
          <w:szCs w:val="24"/>
          <w:lang w:val="mn-MN"/>
        </w:rPr>
        <w:t>й оюутнуудын хувьд 2010-2012 онд</w:t>
      </w:r>
      <w:r w:rsidR="004162B3">
        <w:rPr>
          <w:rFonts w:ascii="Arial" w:hAnsi="Arial" w:cs="Arial"/>
          <w:sz w:val="24"/>
          <w:szCs w:val="24"/>
          <w:lang w:val="mn-MN"/>
        </w:rPr>
        <w:t xml:space="preserve"> хурдны дундаж хурд 1,5см-ээр буурс</w:t>
      </w:r>
      <w:r w:rsidR="002C5CD7">
        <w:rPr>
          <w:rFonts w:ascii="Arial" w:hAnsi="Arial" w:cs="Arial"/>
          <w:sz w:val="24"/>
          <w:szCs w:val="24"/>
          <w:lang w:val="mn-MN"/>
        </w:rPr>
        <w:t>ан амжилтыг үзүүлсэн</w:t>
      </w:r>
      <w:r w:rsidR="004162B3">
        <w:rPr>
          <w:rFonts w:ascii="Arial" w:hAnsi="Arial" w:cs="Arial"/>
          <w:sz w:val="24"/>
          <w:szCs w:val="24"/>
          <w:lang w:val="mn-MN"/>
        </w:rPr>
        <w:t xml:space="preserve"> байна. Дээрх үзүүлэлтээс үзвэл судалгаанд хамрагдсан нийт оюутнуудын хурдны чанар жилээс жилд буурч байгаа нь тэдний бие бялдрын бэлтгэлжилтийн төвшинг хангалттай хэмжээнд хүрч чадахгүй байгааг харууллаа. </w:t>
      </w:r>
    </w:p>
    <w:p w:rsidR="004162B3" w:rsidRDefault="004162B3" w:rsidP="008B50FB">
      <w:pPr>
        <w:spacing w:line="360" w:lineRule="auto"/>
        <w:ind w:firstLine="720"/>
        <w:jc w:val="both"/>
        <w:rPr>
          <w:rFonts w:ascii="Arial" w:hAnsi="Arial" w:cs="Arial"/>
          <w:sz w:val="24"/>
          <w:szCs w:val="24"/>
          <w:lang w:val="mn-MN"/>
        </w:rPr>
      </w:pPr>
      <w:r>
        <w:rPr>
          <w:rFonts w:ascii="Arial" w:hAnsi="Arial" w:cs="Arial"/>
          <w:sz w:val="24"/>
          <w:szCs w:val="24"/>
          <w:lang w:val="mn-MN"/>
        </w:rPr>
        <w:t xml:space="preserve">Иймд оюутнуудын бие бялдрын бэлтгэлжилтийг дээшлүүлэхэд дараах хүчин зүйлсийг анхаарч ажиллах нь зүйтэй гэж үзэж байна. </w:t>
      </w:r>
    </w:p>
    <w:p w:rsidR="001C47A5" w:rsidRDefault="004162B3" w:rsidP="004162B3">
      <w:pPr>
        <w:pStyle w:val="ListParagraph"/>
        <w:numPr>
          <w:ilvl w:val="0"/>
          <w:numId w:val="3"/>
        </w:numPr>
        <w:spacing w:line="360" w:lineRule="auto"/>
        <w:jc w:val="both"/>
        <w:rPr>
          <w:rFonts w:ascii="Arial" w:hAnsi="Arial" w:cs="Arial"/>
          <w:sz w:val="24"/>
          <w:szCs w:val="24"/>
          <w:lang w:val="mn-MN"/>
        </w:rPr>
      </w:pPr>
      <w:r>
        <w:rPr>
          <w:rFonts w:ascii="Arial" w:hAnsi="Arial" w:cs="Arial"/>
          <w:sz w:val="24"/>
          <w:szCs w:val="24"/>
          <w:lang w:val="mn-MN"/>
        </w:rPr>
        <w:t>Биеийн тамирын хичээлийг 7 хоногт 2 удаа оруулах</w:t>
      </w:r>
    </w:p>
    <w:p w:rsidR="004162B3" w:rsidRDefault="004162B3" w:rsidP="004162B3">
      <w:pPr>
        <w:pStyle w:val="ListParagraph"/>
        <w:numPr>
          <w:ilvl w:val="0"/>
          <w:numId w:val="3"/>
        </w:numPr>
        <w:spacing w:line="360" w:lineRule="auto"/>
        <w:jc w:val="both"/>
        <w:rPr>
          <w:rFonts w:ascii="Arial" w:hAnsi="Arial" w:cs="Arial"/>
          <w:sz w:val="24"/>
          <w:szCs w:val="24"/>
          <w:lang w:val="mn-MN"/>
        </w:rPr>
      </w:pPr>
      <w:r>
        <w:rPr>
          <w:rFonts w:ascii="Arial" w:hAnsi="Arial" w:cs="Arial"/>
          <w:sz w:val="24"/>
          <w:szCs w:val="24"/>
          <w:lang w:val="mn-MN"/>
        </w:rPr>
        <w:t>Спортын секц, дугуйлангийн цагийг нэмэгдүүлэх</w:t>
      </w:r>
    </w:p>
    <w:p w:rsidR="004162B3" w:rsidRPr="004162B3" w:rsidRDefault="004162B3" w:rsidP="004162B3">
      <w:pPr>
        <w:pStyle w:val="ListParagraph"/>
        <w:numPr>
          <w:ilvl w:val="0"/>
          <w:numId w:val="3"/>
        </w:numPr>
        <w:spacing w:line="360" w:lineRule="auto"/>
        <w:jc w:val="both"/>
        <w:rPr>
          <w:rFonts w:ascii="Arial" w:hAnsi="Arial" w:cs="Arial"/>
          <w:sz w:val="24"/>
          <w:szCs w:val="24"/>
          <w:lang w:val="mn-MN"/>
        </w:rPr>
      </w:pPr>
      <w:r>
        <w:rPr>
          <w:rFonts w:ascii="Arial" w:hAnsi="Arial" w:cs="Arial"/>
          <w:sz w:val="24"/>
          <w:szCs w:val="24"/>
          <w:lang w:val="mn-MN"/>
        </w:rPr>
        <w:t>Бие даан идэвхтэй хөдөлгөөн хийх, биеийн тамирын боловс</w:t>
      </w:r>
      <w:r w:rsidR="002C5CD7">
        <w:rPr>
          <w:rFonts w:ascii="Arial" w:hAnsi="Arial" w:cs="Arial"/>
          <w:sz w:val="24"/>
          <w:szCs w:val="24"/>
          <w:lang w:val="mn-MN"/>
        </w:rPr>
        <w:t>рол олгох шаардлагатай гэж үзэж байна</w:t>
      </w:r>
      <w:r>
        <w:rPr>
          <w:rFonts w:ascii="Arial" w:hAnsi="Arial" w:cs="Arial"/>
          <w:sz w:val="24"/>
          <w:szCs w:val="24"/>
          <w:lang w:val="mn-MN"/>
        </w:rPr>
        <w:t xml:space="preserve">. </w:t>
      </w:r>
    </w:p>
    <w:p w:rsidR="00DF4119" w:rsidRDefault="00957BE2" w:rsidP="00957BE2">
      <w:pPr>
        <w:tabs>
          <w:tab w:val="left" w:pos="2843"/>
        </w:tabs>
        <w:spacing w:line="360" w:lineRule="auto"/>
        <w:jc w:val="center"/>
        <w:rPr>
          <w:rFonts w:ascii="Arial" w:hAnsi="Arial" w:cs="Arial"/>
          <w:b/>
          <w:sz w:val="24"/>
          <w:szCs w:val="24"/>
          <w:lang w:val="mn-MN"/>
        </w:rPr>
      </w:pPr>
      <w:r w:rsidRPr="00957BE2">
        <w:rPr>
          <w:rFonts w:ascii="Arial" w:hAnsi="Arial" w:cs="Arial"/>
          <w:b/>
          <w:sz w:val="24"/>
          <w:szCs w:val="24"/>
          <w:lang w:val="mn-MN"/>
        </w:rPr>
        <w:t>НОМ ЗҮЙ</w:t>
      </w:r>
    </w:p>
    <w:p w:rsidR="00957BE2" w:rsidRDefault="00D06B8A" w:rsidP="00957BE2">
      <w:pPr>
        <w:pStyle w:val="ListParagraph"/>
        <w:numPr>
          <w:ilvl w:val="0"/>
          <w:numId w:val="5"/>
        </w:numPr>
        <w:tabs>
          <w:tab w:val="left" w:pos="2843"/>
        </w:tabs>
        <w:spacing w:line="360" w:lineRule="auto"/>
        <w:rPr>
          <w:rFonts w:ascii="Arial" w:hAnsi="Arial" w:cs="Arial"/>
          <w:sz w:val="24"/>
          <w:szCs w:val="24"/>
          <w:lang w:val="mn-MN"/>
        </w:rPr>
      </w:pPr>
      <w:r>
        <w:rPr>
          <w:rFonts w:ascii="Arial" w:hAnsi="Arial" w:cs="Arial"/>
          <w:sz w:val="24"/>
          <w:szCs w:val="24"/>
          <w:lang w:val="mn-MN"/>
        </w:rPr>
        <w:t>Л.Уртнасан “Бие бялдрын хөгжилтийн онолын үндсүүд” 2010 он 7-р тал</w:t>
      </w:r>
    </w:p>
    <w:p w:rsidR="00D06B8A" w:rsidRPr="00957BE2" w:rsidRDefault="00D06B8A" w:rsidP="00957BE2">
      <w:pPr>
        <w:pStyle w:val="ListParagraph"/>
        <w:numPr>
          <w:ilvl w:val="0"/>
          <w:numId w:val="5"/>
        </w:numPr>
        <w:tabs>
          <w:tab w:val="left" w:pos="2843"/>
        </w:tabs>
        <w:spacing w:line="360" w:lineRule="auto"/>
        <w:rPr>
          <w:rFonts w:ascii="Arial" w:hAnsi="Arial" w:cs="Arial"/>
          <w:sz w:val="24"/>
          <w:szCs w:val="24"/>
          <w:lang w:val="mn-MN"/>
        </w:rPr>
      </w:pPr>
      <w:r>
        <w:rPr>
          <w:rFonts w:ascii="Arial" w:hAnsi="Arial" w:cs="Arial"/>
          <w:sz w:val="24"/>
          <w:szCs w:val="24"/>
          <w:lang w:val="mn-MN"/>
        </w:rPr>
        <w:t>Л.Уртнасан “Бие бялдрын хөгжилтийн хүмүүжлийн агуулга”  2010 он 23-р тал</w:t>
      </w:r>
    </w:p>
    <w:p w:rsidR="00F92DB6" w:rsidRPr="00F92DB6" w:rsidRDefault="00077507" w:rsidP="00EC1CBA">
      <w:pPr>
        <w:spacing w:line="360" w:lineRule="auto"/>
        <w:jc w:val="both"/>
        <w:rPr>
          <w:rFonts w:ascii="Arial" w:hAnsi="Arial" w:cs="Arial"/>
          <w:sz w:val="24"/>
          <w:szCs w:val="24"/>
          <w:lang w:val="mn-MN"/>
        </w:rPr>
      </w:pPr>
      <w:r>
        <w:rPr>
          <w:rFonts w:ascii="Arial" w:hAnsi="Arial" w:cs="Arial"/>
          <w:sz w:val="24"/>
          <w:szCs w:val="24"/>
          <w:lang w:val="mn-MN"/>
        </w:rPr>
        <w:lastRenderedPageBreak/>
        <w:t xml:space="preserve">  </w:t>
      </w:r>
      <w:r w:rsidR="00EC1CBA">
        <w:rPr>
          <w:rFonts w:ascii="Arial" w:hAnsi="Arial" w:cs="Arial"/>
          <w:sz w:val="24"/>
          <w:szCs w:val="24"/>
          <w:lang w:val="mn-MN"/>
        </w:rPr>
        <w:t xml:space="preserve">   </w:t>
      </w:r>
    </w:p>
    <w:sectPr w:rsidR="00F92DB6" w:rsidRPr="00F92DB6" w:rsidSect="006E5898">
      <w:pgSz w:w="12240" w:h="15840"/>
      <w:pgMar w:top="1135" w:right="1440" w:bottom="56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824AC"/>
    <w:multiLevelType w:val="hybridMultilevel"/>
    <w:tmpl w:val="200CE670"/>
    <w:lvl w:ilvl="0" w:tplc="0F26AB6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77FD6"/>
    <w:multiLevelType w:val="hybridMultilevel"/>
    <w:tmpl w:val="2D4E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CF7F1F"/>
    <w:multiLevelType w:val="hybridMultilevel"/>
    <w:tmpl w:val="3586B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03C646F"/>
    <w:multiLevelType w:val="hybridMultilevel"/>
    <w:tmpl w:val="711E0676"/>
    <w:lvl w:ilvl="0" w:tplc="0F26AB68">
      <w:numFmt w:val="bullet"/>
      <w:lvlText w:val="-"/>
      <w:lvlJc w:val="left"/>
      <w:pPr>
        <w:ind w:left="1898" w:hanging="360"/>
      </w:pPr>
      <w:rPr>
        <w:rFonts w:ascii="Arial" w:eastAsiaTheme="minorHAnsi" w:hAnsi="Arial" w:cs="Aria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4">
    <w:nsid w:val="62D66BD1"/>
    <w:multiLevelType w:val="hybridMultilevel"/>
    <w:tmpl w:val="42E00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92DB6"/>
    <w:rsid w:val="00077507"/>
    <w:rsid w:val="00131DA9"/>
    <w:rsid w:val="001B3C22"/>
    <w:rsid w:val="001B7D48"/>
    <w:rsid w:val="001C47A5"/>
    <w:rsid w:val="002208C1"/>
    <w:rsid w:val="002C5CD7"/>
    <w:rsid w:val="002D31E0"/>
    <w:rsid w:val="002D5F7B"/>
    <w:rsid w:val="003D6E0E"/>
    <w:rsid w:val="003E09D4"/>
    <w:rsid w:val="003F26AF"/>
    <w:rsid w:val="00403F1F"/>
    <w:rsid w:val="004162B3"/>
    <w:rsid w:val="00495C6E"/>
    <w:rsid w:val="00567DFA"/>
    <w:rsid w:val="005D4100"/>
    <w:rsid w:val="005F398E"/>
    <w:rsid w:val="00603ECB"/>
    <w:rsid w:val="00607DEA"/>
    <w:rsid w:val="006E5898"/>
    <w:rsid w:val="007163E1"/>
    <w:rsid w:val="008112F3"/>
    <w:rsid w:val="00821498"/>
    <w:rsid w:val="00882FC0"/>
    <w:rsid w:val="008B50FB"/>
    <w:rsid w:val="00937733"/>
    <w:rsid w:val="00946533"/>
    <w:rsid w:val="00957BE2"/>
    <w:rsid w:val="00A46D0F"/>
    <w:rsid w:val="00B003DC"/>
    <w:rsid w:val="00B402E7"/>
    <w:rsid w:val="00BE7A41"/>
    <w:rsid w:val="00C1761E"/>
    <w:rsid w:val="00D06B8A"/>
    <w:rsid w:val="00D44870"/>
    <w:rsid w:val="00D94E38"/>
    <w:rsid w:val="00DE739F"/>
    <w:rsid w:val="00DF4119"/>
    <w:rsid w:val="00E213ED"/>
    <w:rsid w:val="00EC1CBA"/>
    <w:rsid w:val="00EF11F2"/>
    <w:rsid w:val="00F82434"/>
    <w:rsid w:val="00F92D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3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DA9"/>
    <w:pPr>
      <w:ind w:left="720"/>
      <w:contextualSpacing/>
    </w:pPr>
  </w:style>
  <w:style w:type="table" w:styleId="TableGrid">
    <w:name w:val="Table Grid"/>
    <w:basedOn w:val="TableNormal"/>
    <w:uiPriority w:val="59"/>
    <w:rsid w:val="00131D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11F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EF11F2"/>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Оюутны тоо</c:v>
                </c:pt>
              </c:strCache>
            </c:strRef>
          </c:tx>
          <c:cat>
            <c:strRef>
              <c:f>Sheet1!$A$2:$A$5</c:f>
              <c:strCache>
                <c:ptCount val="3"/>
                <c:pt idx="0">
                  <c:v>2010 он </c:v>
                </c:pt>
                <c:pt idx="1">
                  <c:v>2011 он</c:v>
                </c:pt>
                <c:pt idx="2">
                  <c:v>2012 он</c:v>
                </c:pt>
              </c:strCache>
            </c:strRef>
          </c:cat>
          <c:val>
            <c:numRef>
              <c:f>Sheet1!$B$2:$B$5</c:f>
              <c:numCache>
                <c:formatCode>General</c:formatCode>
                <c:ptCount val="4"/>
              </c:numCache>
            </c:numRef>
          </c:val>
        </c:ser>
        <c:ser>
          <c:idx val="1"/>
          <c:order val="1"/>
          <c:tx>
            <c:strRef>
              <c:f>Sheet1!$C$1</c:f>
              <c:strCache>
                <c:ptCount val="1"/>
                <c:pt idx="0">
                  <c:v>Эрэгтэй </c:v>
                </c:pt>
              </c:strCache>
            </c:strRef>
          </c:tx>
          <c:dLbls>
            <c:txPr>
              <a:bodyPr/>
              <a:lstStyle/>
              <a:p>
                <a:pPr>
                  <a:defRPr sz="1300" b="1" i="1" baseline="0">
                    <a:solidFill>
                      <a:schemeClr val="accent2">
                        <a:lumMod val="75000"/>
                      </a:schemeClr>
                    </a:solidFill>
                  </a:defRPr>
                </a:pPr>
                <a:endParaRPr lang="en-US"/>
              </a:p>
            </c:txPr>
            <c:showVal val="1"/>
          </c:dLbls>
          <c:cat>
            <c:strRef>
              <c:f>Sheet1!$A$2:$A$5</c:f>
              <c:strCache>
                <c:ptCount val="3"/>
                <c:pt idx="0">
                  <c:v>2010 он </c:v>
                </c:pt>
                <c:pt idx="1">
                  <c:v>2011 он</c:v>
                </c:pt>
                <c:pt idx="2">
                  <c:v>2012 он</c:v>
                </c:pt>
              </c:strCache>
            </c:strRef>
          </c:cat>
          <c:val>
            <c:numRef>
              <c:f>Sheet1!$C$2:$C$5</c:f>
              <c:numCache>
                <c:formatCode>General</c:formatCode>
                <c:ptCount val="4"/>
                <c:pt idx="0">
                  <c:v>311</c:v>
                </c:pt>
                <c:pt idx="1">
                  <c:v>280</c:v>
                </c:pt>
                <c:pt idx="2">
                  <c:v>346</c:v>
                </c:pt>
              </c:numCache>
            </c:numRef>
          </c:val>
        </c:ser>
        <c:ser>
          <c:idx val="2"/>
          <c:order val="2"/>
          <c:tx>
            <c:strRef>
              <c:f>Sheet1!$D$1</c:f>
              <c:strCache>
                <c:ptCount val="1"/>
                <c:pt idx="0">
                  <c:v>Эмэгтэй </c:v>
                </c:pt>
              </c:strCache>
            </c:strRef>
          </c:tx>
          <c:dLbls>
            <c:txPr>
              <a:bodyPr/>
              <a:lstStyle/>
              <a:p>
                <a:pPr>
                  <a:defRPr sz="1300" b="1" i="1" baseline="0">
                    <a:solidFill>
                      <a:schemeClr val="accent3">
                        <a:lumMod val="75000"/>
                      </a:schemeClr>
                    </a:solidFill>
                  </a:defRPr>
                </a:pPr>
                <a:endParaRPr lang="en-US"/>
              </a:p>
            </c:txPr>
            <c:showVal val="1"/>
          </c:dLbls>
          <c:cat>
            <c:strRef>
              <c:f>Sheet1!$A$2:$A$5</c:f>
              <c:strCache>
                <c:ptCount val="3"/>
                <c:pt idx="0">
                  <c:v>2010 он </c:v>
                </c:pt>
                <c:pt idx="1">
                  <c:v>2011 он</c:v>
                </c:pt>
                <c:pt idx="2">
                  <c:v>2012 он</c:v>
                </c:pt>
              </c:strCache>
            </c:strRef>
          </c:cat>
          <c:val>
            <c:numRef>
              <c:f>Sheet1!$D$2:$D$5</c:f>
              <c:numCache>
                <c:formatCode>General</c:formatCode>
                <c:ptCount val="4"/>
                <c:pt idx="0">
                  <c:v>1054</c:v>
                </c:pt>
                <c:pt idx="1">
                  <c:v>1029</c:v>
                </c:pt>
                <c:pt idx="2">
                  <c:v>1144</c:v>
                </c:pt>
              </c:numCache>
            </c:numRef>
          </c:val>
        </c:ser>
        <c:shape val="cylinder"/>
        <c:axId val="39600896"/>
        <c:axId val="39644544"/>
        <c:axId val="0"/>
      </c:bar3DChart>
      <c:catAx>
        <c:axId val="39600896"/>
        <c:scaling>
          <c:orientation val="minMax"/>
        </c:scaling>
        <c:axPos val="b"/>
        <c:numFmt formatCode="General" sourceLinked="1"/>
        <c:tickLblPos val="nextTo"/>
        <c:txPr>
          <a:bodyPr/>
          <a:lstStyle/>
          <a:p>
            <a:pPr>
              <a:defRPr sz="1200" b="1" i="1" baseline="0">
                <a:solidFill>
                  <a:schemeClr val="tx2">
                    <a:lumMod val="60000"/>
                    <a:lumOff val="40000"/>
                  </a:schemeClr>
                </a:solidFill>
              </a:defRPr>
            </a:pPr>
            <a:endParaRPr lang="en-US"/>
          </a:p>
        </c:txPr>
        <c:crossAx val="39644544"/>
        <c:crosses val="autoZero"/>
        <c:auto val="1"/>
        <c:lblAlgn val="ctr"/>
        <c:lblOffset val="100"/>
      </c:catAx>
      <c:valAx>
        <c:axId val="39644544"/>
        <c:scaling>
          <c:orientation val="minMax"/>
        </c:scaling>
        <c:axPos val="l"/>
        <c:majorGridlines/>
        <c:numFmt formatCode="General" sourceLinked="1"/>
        <c:tickLblPos val="nextTo"/>
        <c:crossAx val="3960089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хурд </c:v>
                </c:pt>
              </c:strCache>
            </c:strRef>
          </c:tx>
          <c:dLbls>
            <c:dLbl>
              <c:idx val="0"/>
              <c:layout>
                <c:manualLayout>
                  <c:x val="-4.8611111111111112E-2"/>
                  <c:y val="0.13492063492063489"/>
                </c:manualLayout>
              </c:layout>
              <c:showVal val="1"/>
            </c:dLbl>
            <c:dLbl>
              <c:idx val="1"/>
              <c:layout>
                <c:manualLayout>
                  <c:x val="-5.5555555555555455E-2"/>
                  <c:y val="8.3333333333333343E-2"/>
                </c:manualLayout>
              </c:layout>
              <c:showVal val="1"/>
            </c:dLbl>
            <c:dLbl>
              <c:idx val="2"/>
              <c:layout>
                <c:manualLayout>
                  <c:x val="-5.3240740740740748E-2"/>
                  <c:y val="8.3333333333333398E-2"/>
                </c:manualLayout>
              </c:layout>
              <c:showVal val="1"/>
            </c:dLbl>
            <c:txPr>
              <a:bodyPr/>
              <a:lstStyle/>
              <a:p>
                <a:pPr>
                  <a:defRPr sz="1400" b="1" i="1" baseline="0"/>
                </a:pPr>
                <a:endParaRPr lang="en-US"/>
              </a:p>
            </c:txPr>
            <c:showVal val="1"/>
          </c:dLbls>
          <c:cat>
            <c:strRef>
              <c:f>Sheet1!$A$2:$A$4</c:f>
              <c:strCache>
                <c:ptCount val="3"/>
                <c:pt idx="0">
                  <c:v>2010 он </c:v>
                </c:pt>
                <c:pt idx="1">
                  <c:v>2011 он</c:v>
                </c:pt>
                <c:pt idx="2">
                  <c:v>2012 он </c:v>
                </c:pt>
              </c:strCache>
            </c:strRef>
          </c:cat>
          <c:val>
            <c:numRef>
              <c:f>Sheet1!$B$2:$B$4</c:f>
              <c:numCache>
                <c:formatCode>General</c:formatCode>
                <c:ptCount val="3"/>
              </c:numCache>
            </c:numRef>
          </c:val>
        </c:ser>
        <c:ser>
          <c:idx val="1"/>
          <c:order val="1"/>
          <c:tx>
            <c:strRef>
              <c:f>Sheet1!$C$1</c:f>
              <c:strCache>
                <c:ptCount val="1"/>
                <c:pt idx="0">
                  <c:v>эрэгтэй </c:v>
                </c:pt>
              </c:strCache>
            </c:strRef>
          </c:tx>
          <c:dLbls>
            <c:dLbl>
              <c:idx val="0"/>
              <c:layout>
                <c:manualLayout>
                  <c:x val="-5.092592592592593E-2"/>
                  <c:y val="3.9682539682540157E-3"/>
                </c:manualLayout>
              </c:layout>
              <c:showVal val="1"/>
            </c:dLbl>
            <c:dLbl>
              <c:idx val="1"/>
              <c:layout>
                <c:manualLayout>
                  <c:x val="-5.5555555555555455E-2"/>
                  <c:y val="7.9365079365079413E-3"/>
                </c:manualLayout>
              </c:layout>
              <c:showVal val="1"/>
            </c:dLbl>
            <c:dLbl>
              <c:idx val="2"/>
              <c:layout>
                <c:manualLayout>
                  <c:x val="-5.7870370370370287E-2"/>
                  <c:y val="-2.3809523809523815E-2"/>
                </c:manualLayout>
              </c:layout>
              <c:showVal val="1"/>
            </c:dLbl>
            <c:txPr>
              <a:bodyPr/>
              <a:lstStyle/>
              <a:p>
                <a:pPr>
                  <a:defRPr sz="1400" b="1" i="1" baseline="0">
                    <a:solidFill>
                      <a:schemeClr val="accent2">
                        <a:lumMod val="75000"/>
                      </a:schemeClr>
                    </a:solidFill>
                  </a:defRPr>
                </a:pPr>
                <a:endParaRPr lang="en-US"/>
              </a:p>
            </c:txPr>
            <c:showVal val="1"/>
          </c:dLbls>
          <c:cat>
            <c:strRef>
              <c:f>Sheet1!$A$2:$A$4</c:f>
              <c:strCache>
                <c:ptCount val="3"/>
                <c:pt idx="0">
                  <c:v>2010 он </c:v>
                </c:pt>
                <c:pt idx="1">
                  <c:v>2011 он</c:v>
                </c:pt>
                <c:pt idx="2">
                  <c:v>2012 он </c:v>
                </c:pt>
              </c:strCache>
            </c:strRef>
          </c:cat>
          <c:val>
            <c:numRef>
              <c:f>Sheet1!$C$2:$C$4</c:f>
              <c:numCache>
                <c:formatCode>General</c:formatCode>
                <c:ptCount val="3"/>
                <c:pt idx="0">
                  <c:v>17.899999999999999</c:v>
                </c:pt>
                <c:pt idx="1">
                  <c:v>22.4</c:v>
                </c:pt>
                <c:pt idx="2">
                  <c:v>17.600000000000001</c:v>
                </c:pt>
              </c:numCache>
            </c:numRef>
          </c:val>
        </c:ser>
        <c:ser>
          <c:idx val="2"/>
          <c:order val="2"/>
          <c:tx>
            <c:strRef>
              <c:f>Sheet1!$D$1</c:f>
              <c:strCache>
                <c:ptCount val="1"/>
                <c:pt idx="0">
                  <c:v>эмэгтэй </c:v>
                </c:pt>
              </c:strCache>
            </c:strRef>
          </c:tx>
          <c:dLbls>
            <c:dLbl>
              <c:idx val="0"/>
              <c:layout>
                <c:manualLayout>
                  <c:x val="1.3888888888888944E-2"/>
                  <c:y val="-5.9523809523809507E-2"/>
                </c:manualLayout>
              </c:layout>
              <c:showVal val="1"/>
            </c:dLbl>
            <c:dLbl>
              <c:idx val="1"/>
              <c:layout>
                <c:manualLayout>
                  <c:x val="2.0833333333333412E-2"/>
                  <c:y val="-1.5873015873015879E-2"/>
                </c:manualLayout>
              </c:layout>
              <c:showVal val="1"/>
            </c:dLbl>
            <c:dLbl>
              <c:idx val="2"/>
              <c:layout>
                <c:manualLayout>
                  <c:x val="4.6296296296297265E-3"/>
                  <c:y val="-4.7619047619047693E-2"/>
                </c:manualLayout>
              </c:layout>
              <c:showVal val="1"/>
            </c:dLbl>
            <c:txPr>
              <a:bodyPr/>
              <a:lstStyle/>
              <a:p>
                <a:pPr>
                  <a:defRPr sz="1400" b="1" i="1" baseline="0">
                    <a:solidFill>
                      <a:schemeClr val="accent3">
                        <a:lumMod val="75000"/>
                      </a:schemeClr>
                    </a:solidFill>
                  </a:defRPr>
                </a:pPr>
                <a:endParaRPr lang="en-US"/>
              </a:p>
            </c:txPr>
            <c:showVal val="1"/>
          </c:dLbls>
          <c:cat>
            <c:strRef>
              <c:f>Sheet1!$A$2:$A$4</c:f>
              <c:strCache>
                <c:ptCount val="3"/>
                <c:pt idx="0">
                  <c:v>2010 он </c:v>
                </c:pt>
                <c:pt idx="1">
                  <c:v>2011 он</c:v>
                </c:pt>
                <c:pt idx="2">
                  <c:v>2012 он </c:v>
                </c:pt>
              </c:strCache>
            </c:strRef>
          </c:cat>
          <c:val>
            <c:numRef>
              <c:f>Sheet1!$D$2:$D$4</c:f>
              <c:numCache>
                <c:formatCode>General</c:formatCode>
                <c:ptCount val="3"/>
                <c:pt idx="0">
                  <c:v>23.8</c:v>
                </c:pt>
                <c:pt idx="1">
                  <c:v>25.3</c:v>
                </c:pt>
                <c:pt idx="2">
                  <c:v>24.1</c:v>
                </c:pt>
              </c:numCache>
            </c:numRef>
          </c:val>
        </c:ser>
        <c:shape val="cylinder"/>
        <c:axId val="71905280"/>
        <c:axId val="71906816"/>
        <c:axId val="0"/>
      </c:bar3DChart>
      <c:catAx>
        <c:axId val="71905280"/>
        <c:scaling>
          <c:orientation val="minMax"/>
        </c:scaling>
        <c:axPos val="b"/>
        <c:numFmt formatCode="General" sourceLinked="1"/>
        <c:tickLblPos val="nextTo"/>
        <c:txPr>
          <a:bodyPr/>
          <a:lstStyle/>
          <a:p>
            <a:pPr>
              <a:defRPr sz="1200" b="1" i="0" strike="noStrike" baseline="0">
                <a:solidFill>
                  <a:srgbClr val="0070C0"/>
                </a:solidFill>
              </a:defRPr>
            </a:pPr>
            <a:endParaRPr lang="en-US"/>
          </a:p>
        </c:txPr>
        <c:crossAx val="71906816"/>
        <c:crosses val="autoZero"/>
        <c:auto val="1"/>
        <c:lblAlgn val="ctr"/>
        <c:lblOffset val="100"/>
      </c:catAx>
      <c:valAx>
        <c:axId val="71906816"/>
        <c:scaling>
          <c:orientation val="minMax"/>
        </c:scaling>
        <c:axPos val="l"/>
        <c:majorGridlines/>
        <c:numFmt formatCode="General" sourceLinked="1"/>
        <c:tickLblPos val="nextTo"/>
        <c:txPr>
          <a:bodyPr/>
          <a:lstStyle/>
          <a:p>
            <a:pPr>
              <a:defRPr b="1" i="0" baseline="0">
                <a:solidFill>
                  <a:schemeClr val="accent2">
                    <a:lumMod val="50000"/>
                  </a:schemeClr>
                </a:solidFill>
              </a:defRPr>
            </a:pPr>
            <a:endParaRPr lang="en-US"/>
          </a:p>
        </c:txPr>
        <c:crossAx val="7190528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26</cp:revision>
  <dcterms:created xsi:type="dcterms:W3CDTF">2014-04-01T03:21:00Z</dcterms:created>
  <dcterms:modified xsi:type="dcterms:W3CDTF">2014-10-27T06:59:00Z</dcterms:modified>
</cp:coreProperties>
</file>