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DD6" w:rsidRPr="000D1DD6" w:rsidRDefault="000D1DD6" w:rsidP="000D1DD6">
      <w:pPr>
        <w:spacing w:after="0" w:line="240" w:lineRule="auto"/>
        <w:ind w:left="360"/>
        <w:jc w:val="both"/>
        <w:rPr>
          <w:rFonts w:ascii="Times New Roman" w:hAnsi="Times New Roman" w:cs="Times New Roman"/>
          <w:b/>
          <w:sz w:val="24"/>
          <w:szCs w:val="24"/>
          <w:lang w:val="mn-MN"/>
        </w:rPr>
      </w:pPr>
      <w:r w:rsidRPr="000D1DD6">
        <w:rPr>
          <w:rFonts w:ascii="Times New Roman" w:hAnsi="Times New Roman" w:cs="Times New Roman"/>
          <w:b/>
          <w:sz w:val="24"/>
          <w:szCs w:val="24"/>
          <w:lang w:val="mn-MN"/>
        </w:rPr>
        <w:t>Монгол Улсын Боловсролын Их Сургуулийн Түүх, нийгмийн ухааны сургуулийн</w:t>
      </w:r>
    </w:p>
    <w:p w:rsidR="000D1DD6" w:rsidRPr="000D1DD6" w:rsidRDefault="000D1DD6" w:rsidP="000D1DD6">
      <w:pPr>
        <w:spacing w:after="0" w:line="240" w:lineRule="auto"/>
        <w:ind w:left="360" w:firstLine="360"/>
        <w:jc w:val="both"/>
        <w:rPr>
          <w:rFonts w:ascii="Times New Roman" w:hAnsi="Times New Roman" w:cs="Times New Roman"/>
          <w:b/>
          <w:sz w:val="24"/>
          <w:szCs w:val="24"/>
          <w:lang w:val="mn-MN"/>
        </w:rPr>
      </w:pPr>
      <w:r w:rsidRPr="000D1DD6">
        <w:rPr>
          <w:rFonts w:ascii="Times New Roman" w:hAnsi="Times New Roman" w:cs="Times New Roman"/>
          <w:b/>
          <w:sz w:val="24"/>
          <w:szCs w:val="24"/>
          <w:lang w:val="mn-MN"/>
        </w:rPr>
        <w:t>Философи-дидактикийн тэнхимийн багш Эрдэнэцогт овогтой Чулуунцэцэг</w:t>
      </w:r>
    </w:p>
    <w:p w:rsidR="000D1DD6" w:rsidRPr="000D1DD6" w:rsidRDefault="000D1DD6" w:rsidP="000D1DD6">
      <w:pPr>
        <w:spacing w:after="0" w:line="360" w:lineRule="auto"/>
        <w:jc w:val="center"/>
        <w:rPr>
          <w:rFonts w:ascii="Times New Roman" w:hAnsi="Times New Roman" w:cs="Times New Roman"/>
          <w:b/>
          <w:sz w:val="24"/>
          <w:szCs w:val="24"/>
        </w:rPr>
      </w:pPr>
    </w:p>
    <w:p w:rsidR="000D1DD6" w:rsidRPr="000D1DD6" w:rsidRDefault="000D1DD6" w:rsidP="000D1DD6">
      <w:pPr>
        <w:spacing w:after="0" w:line="360" w:lineRule="auto"/>
        <w:jc w:val="center"/>
        <w:rPr>
          <w:rFonts w:ascii="Times New Roman" w:hAnsi="Times New Roman" w:cs="Times New Roman"/>
          <w:b/>
          <w:sz w:val="24"/>
          <w:szCs w:val="24"/>
          <w:lang w:val="mn-MN"/>
        </w:rPr>
      </w:pPr>
      <w:r w:rsidRPr="000D1DD6">
        <w:rPr>
          <w:rFonts w:ascii="Times New Roman" w:hAnsi="Times New Roman" w:cs="Times New Roman"/>
          <w:b/>
          <w:sz w:val="24"/>
          <w:szCs w:val="24"/>
          <w:lang w:val="mn-MN"/>
        </w:rPr>
        <w:t>Эрх зүйд</w:t>
      </w:r>
      <w:r w:rsidRPr="000D1DD6">
        <w:rPr>
          <w:rFonts w:ascii="Times New Roman" w:hAnsi="Times New Roman" w:cs="Times New Roman"/>
          <w:b/>
          <w:sz w:val="24"/>
          <w:szCs w:val="24"/>
        </w:rPr>
        <w:t xml:space="preserve"> </w:t>
      </w:r>
      <w:proofErr w:type="spellStart"/>
      <w:r w:rsidRPr="000D1DD6">
        <w:rPr>
          <w:rFonts w:ascii="Times New Roman" w:hAnsi="Times New Roman" w:cs="Times New Roman"/>
          <w:b/>
          <w:sz w:val="24"/>
          <w:szCs w:val="24"/>
        </w:rPr>
        <w:t>холбогдох</w:t>
      </w:r>
      <w:proofErr w:type="spellEnd"/>
      <w:r w:rsidRPr="000D1DD6">
        <w:rPr>
          <w:rFonts w:ascii="Times New Roman" w:hAnsi="Times New Roman" w:cs="Times New Roman"/>
          <w:b/>
          <w:sz w:val="24"/>
          <w:szCs w:val="24"/>
        </w:rPr>
        <w:t xml:space="preserve"> </w:t>
      </w:r>
      <w:proofErr w:type="spellStart"/>
      <w:r w:rsidRPr="000D1DD6">
        <w:rPr>
          <w:rFonts w:ascii="Times New Roman" w:hAnsi="Times New Roman" w:cs="Times New Roman"/>
          <w:b/>
          <w:sz w:val="24"/>
          <w:szCs w:val="24"/>
        </w:rPr>
        <w:t>зарим</w:t>
      </w:r>
      <w:proofErr w:type="spellEnd"/>
      <w:r w:rsidRPr="000D1DD6">
        <w:rPr>
          <w:rFonts w:ascii="Times New Roman" w:hAnsi="Times New Roman" w:cs="Times New Roman"/>
          <w:b/>
          <w:sz w:val="24"/>
          <w:szCs w:val="24"/>
        </w:rPr>
        <w:t xml:space="preserve"> </w:t>
      </w:r>
      <w:proofErr w:type="spellStart"/>
      <w:r w:rsidRPr="000D1DD6">
        <w:rPr>
          <w:rFonts w:ascii="Times New Roman" w:hAnsi="Times New Roman" w:cs="Times New Roman"/>
          <w:b/>
          <w:sz w:val="24"/>
          <w:szCs w:val="24"/>
        </w:rPr>
        <w:t>асуудал</w:t>
      </w:r>
      <w:proofErr w:type="spellEnd"/>
      <w:r w:rsidRPr="000D1DD6">
        <w:rPr>
          <w:rFonts w:ascii="Times New Roman" w:hAnsi="Times New Roman" w:cs="Times New Roman"/>
          <w:b/>
          <w:sz w:val="24"/>
          <w:szCs w:val="24"/>
          <w:lang w:val="mn-MN"/>
        </w:rPr>
        <w:t>д</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Шинжлэх ухааны монинст арга зүйд тулгуурлан аливаа асуудалд хандаж /ирсэн цаг үед судлаачийн эрдмийн эрх чөлөө</w:t>
      </w:r>
      <w:r w:rsidRPr="000D1DD6">
        <w:rPr>
          <w:rFonts w:ascii="Times New Roman" w:hAnsi="Times New Roman" w:cs="Times New Roman"/>
          <w:sz w:val="24"/>
          <w:szCs w:val="24"/>
        </w:rPr>
        <w:t>\</w:t>
      </w:r>
      <w:r w:rsidRPr="000D1DD6">
        <w:rPr>
          <w:rFonts w:ascii="Times New Roman" w:eastAsia="Times New Roman" w:hAnsi="Times New Roman" w:cs="Times New Roman"/>
          <w:b/>
          <w:bCs/>
          <w:color w:val="000000"/>
          <w:sz w:val="24"/>
          <w:szCs w:val="24"/>
        </w:rPr>
        <w:t xml:space="preserve"> Academic Freedom\</w:t>
      </w:r>
      <w:r w:rsidRPr="000D1DD6">
        <w:rPr>
          <w:rFonts w:ascii="Times New Roman" w:hAnsi="Times New Roman" w:cs="Times New Roman"/>
          <w:sz w:val="24"/>
          <w:szCs w:val="24"/>
          <w:lang w:val="mn-MN"/>
        </w:rPr>
        <w:t xml:space="preserve"> хязгаарлагдмал </w:t>
      </w:r>
      <w:proofErr w:type="spellStart"/>
      <w:r w:rsidRPr="000D1DD6">
        <w:rPr>
          <w:rFonts w:ascii="Times New Roman" w:hAnsi="Times New Roman" w:cs="Times New Roman"/>
          <w:sz w:val="24"/>
          <w:szCs w:val="24"/>
        </w:rPr>
        <w:t>бүр</w:t>
      </w:r>
      <w:proofErr w:type="spellEnd"/>
      <w:r w:rsidRPr="000D1DD6">
        <w:rPr>
          <w:rFonts w:ascii="Times New Roman" w:hAnsi="Times New Roman" w:cs="Times New Roman"/>
          <w:sz w:val="24"/>
          <w:szCs w:val="24"/>
          <w:lang w:val="mn-MN"/>
        </w:rPr>
        <w:t xml:space="preserve"> </w:t>
      </w:r>
      <w:proofErr w:type="spellStart"/>
      <w:r w:rsidRPr="000D1DD6">
        <w:rPr>
          <w:rFonts w:ascii="Times New Roman" w:hAnsi="Times New Roman" w:cs="Times New Roman"/>
          <w:sz w:val="24"/>
          <w:szCs w:val="24"/>
        </w:rPr>
        <w:t>бай</w:t>
      </w:r>
      <w:proofErr w:type="spellEnd"/>
      <w:r w:rsidRPr="000D1DD6">
        <w:rPr>
          <w:rFonts w:ascii="Times New Roman" w:hAnsi="Times New Roman" w:cs="Times New Roman"/>
          <w:sz w:val="24"/>
          <w:szCs w:val="24"/>
          <w:lang w:val="mn-MN"/>
        </w:rPr>
        <w:t>х</w:t>
      </w:r>
      <w:proofErr w:type="spellStart"/>
      <w:r w:rsidRPr="000D1DD6">
        <w:rPr>
          <w:rFonts w:ascii="Times New Roman" w:hAnsi="Times New Roman" w:cs="Times New Roman"/>
          <w:sz w:val="24"/>
          <w:szCs w:val="24"/>
        </w:rPr>
        <w:t>гүй</w:t>
      </w:r>
      <w:proofErr w:type="spellEnd"/>
      <w:r w:rsidRPr="000D1DD6">
        <w:rPr>
          <w:rFonts w:ascii="Times New Roman" w:hAnsi="Times New Roman" w:cs="Times New Roman"/>
          <w:sz w:val="24"/>
          <w:szCs w:val="24"/>
          <w:lang w:val="mn-MN"/>
        </w:rPr>
        <w:t xml:space="preserve"> байсан гэж хэлж болно. Харин 1990 оноос хойш Марксист-ленинист онол, арга зүйгээс татгалзаж олон ургалч байр сууринаас асуудалд ханддаг болсон нь судалгаа шинжилгээний үр дүнд эерэгээр нөлөөлөх болсон. Эрх зүйч мөн энэ замналаар замнаж чамлахааргүй их ололт амжилтанд хүрсэн гэдгийг бид мэднэ. </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ab/>
        <w:t>Өнөөг хүртэл шинжлэх ухааны тухай сонгодог философи үзлийг чухалчилж, шинжлэх ухааны мэдлэгийг бусад мэдлэгээс дээгүүр тавьж ирлээ. Энэ хандлага өнөөдөр ч манайд байсаар байна. Орчин үед хүн төрөлхтний мэдлэгийг шинжлэх ухааны, үнэлэмжийн, эзотерик гэсэн З үндсэн бүлэгт хувааж үзэх хандлага түгээмэл байна.</w:t>
      </w:r>
      <w:r w:rsidRPr="000D1DD6">
        <w:rPr>
          <w:rFonts w:ascii="Times New Roman" w:hAnsi="Times New Roman" w:cs="Times New Roman"/>
          <w:sz w:val="24"/>
          <w:szCs w:val="24"/>
        </w:rPr>
        <w:t xml:space="preserve"> </w:t>
      </w:r>
      <w:r w:rsidRPr="000D1DD6">
        <w:rPr>
          <w:rFonts w:ascii="Times New Roman" w:hAnsi="Times New Roman" w:cs="Times New Roman"/>
          <w:sz w:val="24"/>
          <w:szCs w:val="24"/>
          <w:lang w:val="mn-MN"/>
        </w:rPr>
        <w:t xml:space="preserve">Судлаач, профессор Ц.Гомбосүрэн мэдлэгийн дээрхи бүлгүүдийн онцлогийг тодорхойлжээ. </w:t>
      </w:r>
    </w:p>
    <w:p w:rsidR="000D1DD6" w:rsidRPr="000D1DD6" w:rsidRDefault="000D1DD6" w:rsidP="000D1DD6">
      <w:pPr>
        <w:numPr>
          <w:ilvl w:val="0"/>
          <w:numId w:val="2"/>
        </w:numPr>
        <w:spacing w:after="0" w:line="36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Шинжлэх ухааны мэдлэг гэдэг нь судалж байгаа үзэгдэлүүдэд дараалал, төсөөтөй зэрэг зайлшгүй ямар харилцаа байгаа талаар судлаачийн тодорхой хэллэгийг холбогдох мэргэжлийн хамтлаг хүлээн зөвшөөрч ёсчилдог мэдлэгийн тогтолцоо юм. </w:t>
      </w:r>
    </w:p>
    <w:p w:rsidR="000D1DD6" w:rsidRPr="000D1DD6" w:rsidRDefault="000D1DD6" w:rsidP="000D1DD6">
      <w:pPr>
        <w:numPr>
          <w:ilvl w:val="0"/>
          <w:numId w:val="2"/>
        </w:numPr>
        <w:spacing w:after="0" w:line="36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Үнэлэмжийн мэдлэг гэдэг нь тодорхой объектоор тэмдэглэгдэн илэрхийлэгддэг, боловсруулан бүтээгдсэн субъектын үнэлгээ юм. Өөрөөр хэлбэл тухайн субъектээс өгч буй үнэлгээ. Тухайн юмыг биш харин түүнд өгсөн утга, үнэлгээг нь ойлгох юм. </w:t>
      </w:r>
    </w:p>
    <w:p w:rsidR="000D1DD6" w:rsidRPr="000D1DD6" w:rsidRDefault="000D1DD6" w:rsidP="000D1DD6">
      <w:pPr>
        <w:numPr>
          <w:ilvl w:val="0"/>
          <w:numId w:val="2"/>
        </w:numPr>
        <w:spacing w:after="0" w:line="36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Эзотерик мэдлэг гэдэг нь их өргөн утгатай, энэ ертөнцийн төдийгүй, нөгөө ертөнцийн буюу чандад ертөнцөд хамаарах ба увидастан, гэгээнтэн танин мэдэх биш нээгддэг мэдлэг юм. </w:t>
      </w:r>
      <w:r w:rsidRPr="000D1DD6">
        <w:rPr>
          <w:rFonts w:ascii="Times New Roman" w:hAnsi="Times New Roman" w:cs="Times New Roman"/>
          <w:sz w:val="24"/>
          <w:szCs w:val="24"/>
          <w:vertAlign w:val="superscript"/>
          <w:lang w:val="mn-MN"/>
        </w:rPr>
        <w:footnoteReference w:id="1"/>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Энэхүү илтгэлийн хүрээнд эрх зүйн мэдлэг дээрхи мэдлэгийн алинд нь хамаарч байгаа талаар болон түүний учир шалтгааныг тодруулахыг хичээлээ.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Манай мэргэжлийн ном зохиолуудад эрх зүйг хууль зүйн шинжлэх ухаан гэдэг талаас нь онолын ном зохиолд тодорхойлсон байна. Эдгээрээс</w:t>
      </w:r>
      <w:r w:rsidRPr="000D1DD6">
        <w:rPr>
          <w:rFonts w:ascii="Times New Roman" w:hAnsi="Times New Roman" w:cs="Times New Roman"/>
          <w:sz w:val="24"/>
          <w:szCs w:val="24"/>
        </w:rPr>
        <w:t xml:space="preserve"> </w:t>
      </w:r>
      <w:r w:rsidRPr="000D1DD6">
        <w:rPr>
          <w:rFonts w:ascii="Times New Roman" w:hAnsi="Times New Roman" w:cs="Times New Roman"/>
          <w:sz w:val="24"/>
          <w:szCs w:val="24"/>
          <w:lang w:val="mn-MN"/>
        </w:rPr>
        <w:t xml:space="preserve">хэд хэдэн тодорхойлолтыг дурдъя.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lastRenderedPageBreak/>
        <w:t>Тухайлбал,“хууль зүйн шинжлэх ухаан бол эрх зүйн мэдлэг гэдэг өвөрмөц бүтээгдэхүүн гаргадаг оюуны үйлдэрлэлийн лаборатори</w:t>
      </w:r>
      <w:r w:rsidRPr="000D1DD6">
        <w:rPr>
          <w:rFonts w:ascii="Times New Roman" w:hAnsi="Times New Roman" w:cs="Times New Roman"/>
          <w:sz w:val="24"/>
          <w:szCs w:val="24"/>
          <w:vertAlign w:val="superscript"/>
          <w:lang w:val="mn-MN"/>
        </w:rPr>
        <w:footnoteReference w:id="2"/>
      </w:r>
      <w:r w:rsidRPr="000D1DD6">
        <w:rPr>
          <w:rFonts w:ascii="Times New Roman" w:hAnsi="Times New Roman" w:cs="Times New Roman"/>
          <w:sz w:val="24"/>
          <w:szCs w:val="24"/>
          <w:lang w:val="mn-MN"/>
        </w:rPr>
        <w:t>, “Хууль зүйн шинжлэх ухаан нь эрх зүйн үзэгдлийн мөн чанар, зүй тогтол, хэтийн төлөв, чиг хандлагыг судалдаг нийгмийн шинжлэх ухааны нэг салашгүй бүрэлдэхүүн хэсэг юм.”</w:t>
      </w:r>
      <w:r w:rsidRPr="000D1DD6">
        <w:rPr>
          <w:rFonts w:ascii="Times New Roman" w:hAnsi="Times New Roman" w:cs="Times New Roman"/>
          <w:sz w:val="24"/>
          <w:szCs w:val="24"/>
          <w:vertAlign w:val="superscript"/>
          <w:lang w:val="mn-MN"/>
        </w:rPr>
        <w:footnoteReference w:id="3"/>
      </w:r>
      <w:r w:rsidRPr="000D1DD6">
        <w:rPr>
          <w:rFonts w:ascii="Times New Roman" w:hAnsi="Times New Roman" w:cs="Times New Roman"/>
          <w:sz w:val="24"/>
          <w:szCs w:val="24"/>
          <w:lang w:val="mn-MN"/>
        </w:rPr>
        <w:t xml:space="preserve"> “Хууль зүйн шинжлэх ухаан нь нийгмийн шинжлэх ухааны нэг төрөл бөгөөд эрх зүйн хэлбэржих, хэрэгжих хөгжих зүй тогтлыг нээн харуулж, тэдгээрийн ойлголт ухагдахуунаар илэрхийлж буй эрх зүйн тухай мэдлэгийн тогтолцоо мөн” </w:t>
      </w:r>
      <w:r w:rsidRPr="000D1DD6">
        <w:rPr>
          <w:rFonts w:ascii="Times New Roman" w:hAnsi="Times New Roman" w:cs="Times New Roman"/>
          <w:sz w:val="24"/>
          <w:szCs w:val="24"/>
          <w:vertAlign w:val="superscript"/>
          <w:lang w:val="mn-MN"/>
        </w:rPr>
        <w:footnoteReference w:id="4"/>
      </w:r>
      <w:r w:rsidRPr="000D1DD6">
        <w:rPr>
          <w:rFonts w:ascii="Times New Roman" w:hAnsi="Times New Roman" w:cs="Times New Roman"/>
          <w:sz w:val="24"/>
          <w:szCs w:val="24"/>
          <w:lang w:val="mn-MN"/>
        </w:rPr>
        <w:t xml:space="preserve">“Иргэний эрх зүй нь хууль зүйн шинжлэх ухааны нэг бүрэлдэхүүн хэсэг мөн. Салбар шинжлэх ухаан болохын хувьд юуны өмнө судлагдахуун нь эрх зүйн хэм хэмжээ байна. Иймд иргэний эрх зүйн шинжлэх ухаан нь иргэний эрх зүйн хэм хэмжээний агуулга, хэлбэр, зохицуулалтын үр нөлөө бүх талаас нь нухацтай гүн гүнзгий судлах явдал юм. Өөрөөр хэлбэл иргэний эрх зүйн хэм хэмжээгээр зохицуулагдаж буй нийгмийн харилцааны үндсэн шинж төлөвийг тогтоож, иргэний хууль хэрхэн нөлөөлж байгаа болон түүний цаашдийн хандлага ямар байхыг тодорхойлдог”. </w:t>
      </w:r>
      <w:r w:rsidRPr="000D1DD6">
        <w:rPr>
          <w:rFonts w:ascii="Times New Roman" w:hAnsi="Times New Roman" w:cs="Times New Roman"/>
          <w:sz w:val="24"/>
          <w:szCs w:val="24"/>
          <w:vertAlign w:val="superscript"/>
          <w:lang w:val="mn-MN"/>
        </w:rPr>
        <w:footnoteReference w:id="5"/>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Иргэний хэрэг шүүхэд хянан шийдвэрлэх эрх зүй нь иргэний хэрэг шүүхэд хянан шийдвэрлэх эрх зүйн шинжлэх ухааны үндсэн гол судлагдахуун болдог. Иргэний хэрэг шүүхэд хянан шийдвэрлэх эрх зүйн шинжлэх ухаан нь хууль зүйн шинжлэх ухааны тогтолцооны бүрэлдэхүүн хэсэг, бие даасан салбар шинжлэх ухаан юм. Иргэний хэрэг шүүхэд хянан шийдвэрлэх эрх зүйн шинжлэх ухаан гэдэг нь иргэний хэрэг шүүхэд хянан шийдвэрлэх эрх зүйн болон иргэний хэрэг шүүхэд хянан шийдвэрлэх ажиллагааны мөн чанар, үүсэл хөгжил, зүй тогтлын тухай үнэн зөв цэгцтэй мэдлэгийн тогтолцоо юм.</w:t>
      </w:r>
      <w:r w:rsidRPr="000D1DD6">
        <w:rPr>
          <w:rFonts w:ascii="Times New Roman" w:hAnsi="Times New Roman" w:cs="Times New Roman"/>
          <w:sz w:val="24"/>
          <w:szCs w:val="24"/>
          <w:vertAlign w:val="superscript"/>
          <w:lang w:val="mn-MN"/>
        </w:rPr>
        <w:footnoteReference w:id="6"/>
      </w:r>
      <w:r w:rsidRPr="000D1DD6">
        <w:rPr>
          <w:rFonts w:ascii="Times New Roman" w:hAnsi="Times New Roman" w:cs="Times New Roman"/>
          <w:sz w:val="24"/>
          <w:szCs w:val="24"/>
          <w:lang w:val="mn-MN"/>
        </w:rPr>
        <w:t xml:space="preserve"> гэсэн тодорхойлолтуудыг өгсөн байна. Эдгээр тодорхойлолтуудын утга, санааг авч үзвэл хууль зүйн шинжлэх ухаан бол эрх зүйн талаархи мэдлэг бүтээдэг, эрх зүйн хэм хэмжээ, түүний практик үйлчлэл боловсронгуй болгох арга замыг тодорхойлдог ухаан юм гэсэн дүгнэлт хийж болох юм. Өөрийн орны мэргэжлийн ном, зохиолуудыг тодорхой хэмжээд судалсан боловч эрхзүйн шинжлэх ухаан, түүний судлагдахууныг тодорхойлсон бүтээл хараахан олж харсангүй.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lastRenderedPageBreak/>
        <w:t>Гэтэл англи хэлэнд хууль зүйн шинжлэх ухааныг “</w:t>
      </w:r>
      <w:r w:rsidRPr="000D1DD6">
        <w:rPr>
          <w:rFonts w:ascii="Times New Roman" w:hAnsi="Times New Roman" w:cs="Times New Roman"/>
          <w:sz w:val="24"/>
          <w:szCs w:val="24"/>
        </w:rPr>
        <w:t>jurisprudence”</w:t>
      </w:r>
      <w:r w:rsidRPr="000D1DD6">
        <w:rPr>
          <w:rFonts w:ascii="Times New Roman" w:hAnsi="Times New Roman" w:cs="Times New Roman"/>
          <w:sz w:val="24"/>
          <w:szCs w:val="24"/>
          <w:lang w:val="mn-MN"/>
        </w:rPr>
        <w:t xml:space="preserve">, эрх зүйн шинжлэх ухааныг </w:t>
      </w:r>
      <w:r w:rsidRPr="000D1DD6">
        <w:rPr>
          <w:rFonts w:ascii="Times New Roman" w:hAnsi="Times New Roman" w:cs="Times New Roman"/>
          <w:sz w:val="24"/>
          <w:szCs w:val="24"/>
        </w:rPr>
        <w:t xml:space="preserve"> Legal s</w:t>
      </w:r>
      <w:r w:rsidRPr="000D1DD6">
        <w:rPr>
          <w:rFonts w:ascii="Times New Roman" w:hAnsi="Times New Roman" w:cs="Times New Roman"/>
          <w:sz w:val="24"/>
          <w:szCs w:val="24"/>
          <w:lang w:val="mn-MN"/>
        </w:rPr>
        <w:t>с</w:t>
      </w:r>
      <w:proofErr w:type="spellStart"/>
      <w:r w:rsidRPr="000D1DD6">
        <w:rPr>
          <w:rFonts w:ascii="Times New Roman" w:hAnsi="Times New Roman" w:cs="Times New Roman"/>
          <w:sz w:val="24"/>
          <w:szCs w:val="24"/>
        </w:rPr>
        <w:t>ience</w:t>
      </w:r>
      <w:proofErr w:type="spellEnd"/>
      <w:r w:rsidRPr="000D1DD6">
        <w:rPr>
          <w:rFonts w:ascii="Times New Roman" w:hAnsi="Times New Roman" w:cs="Times New Roman"/>
          <w:sz w:val="24"/>
          <w:szCs w:val="24"/>
        </w:rPr>
        <w:t xml:space="preserve">, science of law </w:t>
      </w:r>
      <w:r w:rsidRPr="000D1DD6">
        <w:rPr>
          <w:rFonts w:ascii="Times New Roman" w:hAnsi="Times New Roman" w:cs="Times New Roman"/>
          <w:sz w:val="24"/>
          <w:szCs w:val="24"/>
          <w:lang w:val="mn-MN"/>
        </w:rPr>
        <w:t>гэсэн нэр томьёогоор, орос хэлнээ бол правовая наука, юридическая наука гэсэн ялгаатай үгээр илэрхийлдэг.</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eastAsia="Times New Roman" w:hAnsi="Times New Roman" w:cs="Times New Roman"/>
          <w:color w:val="000000"/>
          <w:sz w:val="24"/>
          <w:szCs w:val="24"/>
          <w:lang w:val="mn-MN"/>
        </w:rPr>
        <w:t xml:space="preserve">Калифорнийн Хуулийн Институтын </w:t>
      </w:r>
      <w:r w:rsidRPr="000D1DD6">
        <w:rPr>
          <w:rFonts w:ascii="Times New Roman" w:hAnsi="Times New Roman" w:cs="Times New Roman"/>
          <w:sz w:val="24"/>
          <w:szCs w:val="24"/>
          <w:lang w:val="mn-MN"/>
        </w:rPr>
        <w:t>эрдэмтэн</w:t>
      </w:r>
      <w:r w:rsidRPr="000D1DD6">
        <w:rPr>
          <w:rFonts w:ascii="Times New Roman" w:eastAsia="Times New Roman" w:hAnsi="Times New Roman" w:cs="Times New Roman"/>
          <w:sz w:val="24"/>
          <w:szCs w:val="24"/>
        </w:rPr>
        <w:t xml:space="preserve"> David G. </w:t>
      </w:r>
      <w:proofErr w:type="spellStart"/>
      <w:r w:rsidRPr="000D1DD6">
        <w:rPr>
          <w:rFonts w:ascii="Times New Roman" w:eastAsia="Times New Roman" w:hAnsi="Times New Roman" w:cs="Times New Roman"/>
          <w:sz w:val="24"/>
          <w:szCs w:val="24"/>
        </w:rPr>
        <w:t>Schrunk</w:t>
      </w:r>
      <w:proofErr w:type="spellEnd"/>
      <w:r w:rsidRPr="000D1DD6">
        <w:rPr>
          <w:rFonts w:ascii="Times New Roman" w:eastAsia="Times New Roman" w:hAnsi="Times New Roman" w:cs="Times New Roman"/>
          <w:sz w:val="24"/>
          <w:szCs w:val="24"/>
          <w:lang w:val="mn-MN"/>
        </w:rPr>
        <w:t xml:space="preserve">, </w:t>
      </w:r>
      <w:proofErr w:type="spellStart"/>
      <w:r w:rsidRPr="000D1DD6">
        <w:rPr>
          <w:rFonts w:ascii="Times New Roman" w:eastAsia="Times New Roman" w:hAnsi="Times New Roman" w:cs="Times New Roman"/>
          <w:sz w:val="24"/>
          <w:szCs w:val="24"/>
        </w:rPr>
        <w:t>K.C.Tran</w:t>
      </w:r>
      <w:proofErr w:type="spellEnd"/>
      <w:r w:rsidRPr="000D1DD6">
        <w:rPr>
          <w:rFonts w:ascii="Times New Roman" w:eastAsia="Times New Roman" w:hAnsi="Times New Roman" w:cs="Times New Roman"/>
          <w:sz w:val="24"/>
          <w:szCs w:val="24"/>
          <w:lang w:val="mn-MN"/>
        </w:rPr>
        <w:t xml:space="preserve">, </w:t>
      </w:r>
      <w:r w:rsidRPr="000D1DD6">
        <w:rPr>
          <w:rFonts w:ascii="Times New Roman" w:eastAsia="Times New Roman" w:hAnsi="Times New Roman" w:cs="Times New Roman"/>
          <w:sz w:val="24"/>
          <w:szCs w:val="24"/>
        </w:rPr>
        <w:t>Gary Saner</w:t>
      </w:r>
      <w:proofErr w:type="gramStart"/>
      <w:r w:rsidRPr="000D1DD6">
        <w:rPr>
          <w:rFonts w:ascii="Times New Roman" w:eastAsia="Times New Roman" w:hAnsi="Times New Roman" w:cs="Times New Roman"/>
          <w:sz w:val="24"/>
          <w:szCs w:val="24"/>
        </w:rPr>
        <w:t>  </w:t>
      </w:r>
      <w:r w:rsidRPr="000D1DD6">
        <w:rPr>
          <w:rFonts w:ascii="Times New Roman" w:eastAsia="Times New Roman" w:hAnsi="Times New Roman" w:cs="Times New Roman"/>
          <w:sz w:val="24"/>
          <w:szCs w:val="24"/>
          <w:lang w:val="mn-MN"/>
        </w:rPr>
        <w:t>нарын</w:t>
      </w:r>
      <w:proofErr w:type="gramEnd"/>
      <w:r w:rsidRPr="000D1DD6">
        <w:rPr>
          <w:rFonts w:ascii="Times New Roman" w:eastAsia="Times New Roman" w:hAnsi="Times New Roman" w:cs="Times New Roman"/>
          <w:sz w:val="24"/>
          <w:szCs w:val="24"/>
          <w:lang w:val="mn-MN"/>
        </w:rPr>
        <w:t xml:space="preserve"> тайлбараас үзвэл,“</w:t>
      </w:r>
      <w:r w:rsidRPr="000D1DD6">
        <w:rPr>
          <w:rFonts w:ascii="Times New Roman" w:hAnsi="Times New Roman" w:cs="Times New Roman"/>
          <w:sz w:val="24"/>
          <w:szCs w:val="24"/>
        </w:rPr>
        <w:t>Legal s</w:t>
      </w:r>
      <w:r w:rsidRPr="000D1DD6">
        <w:rPr>
          <w:rFonts w:ascii="Times New Roman" w:hAnsi="Times New Roman" w:cs="Times New Roman"/>
          <w:sz w:val="24"/>
          <w:szCs w:val="24"/>
          <w:lang w:val="mn-MN"/>
        </w:rPr>
        <w:t>с</w:t>
      </w:r>
      <w:proofErr w:type="spellStart"/>
      <w:r w:rsidRPr="000D1DD6">
        <w:rPr>
          <w:rFonts w:ascii="Times New Roman" w:hAnsi="Times New Roman" w:cs="Times New Roman"/>
          <w:sz w:val="24"/>
          <w:szCs w:val="24"/>
        </w:rPr>
        <w:t>ience</w:t>
      </w:r>
      <w:proofErr w:type="spellEnd"/>
      <w:r w:rsidRPr="000D1DD6">
        <w:rPr>
          <w:rFonts w:ascii="Times New Roman" w:hAnsi="Times New Roman" w:cs="Times New Roman"/>
          <w:sz w:val="24"/>
          <w:szCs w:val="24"/>
          <w:lang w:val="mn-MN"/>
        </w:rPr>
        <w:t xml:space="preserve"> буюу эрх зүйн шинжлэх ухаан</w:t>
      </w:r>
      <w:r w:rsidRPr="000D1DD6">
        <w:rPr>
          <w:rFonts w:ascii="Times New Roman" w:hAnsi="Times New Roman" w:cs="Times New Roman"/>
          <w:sz w:val="24"/>
          <w:szCs w:val="24"/>
        </w:rPr>
        <w:t xml:space="preserve"> </w:t>
      </w:r>
      <w:r w:rsidRPr="000D1DD6">
        <w:rPr>
          <w:rFonts w:ascii="Times New Roman" w:hAnsi="Times New Roman" w:cs="Times New Roman"/>
          <w:sz w:val="24"/>
          <w:szCs w:val="24"/>
          <w:lang w:val="mn-MN"/>
        </w:rPr>
        <w:t xml:space="preserve">нь хувь хүний болон, нийтийн аюулгүй, амар тайван байдлыг хангах зорилгоор мэргэжлийн хүрээний хүмүүсийн боловсруулсан, хүлээн зөвшөөрөгдсөн, цэгцтэй мэдлэгийн тогтолцоо юм гэж тодорхойлжээ. Мөн эрх зүйн шинжлэх ухаан нь судлахуйн болон бүтээгч гэсэн үндсэн хоёр чиглэлтэй байна. Судлахуйн чиглэл нь эрх зүйн аливаа үзэгдлийн тухай үнэн зөв мэдлэгийг тодорхойлох, хуримтлуулах зорилготой юм. Ингэснээр үл мэдэх харанхуй байдлыг төгсгөл болгож, хүн төрөлхтний нийтлэг хүсэл, эрмэлзлийн үүднээс асуудлыг шийдэх нарийн, чадварлаг арга хэрэгслийг боловсруулах боломж бий болгодог.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Бүтээгч чиглэл нь хуулийн төсөл болон шинжлэх ухааны сургалтын хөтөлбөрийг хөгжүүлэх, позитив хуулиудыг хүмүүсийн ашиг сонирхолд нийцүүлж, боловсронгуй болох зорилготой байна. Үр дүн нь хууль тогтоох уламжлалт аргын алдааг залруулах,  хэрэгжих боломжтой, аюулгүй хэм хэмжээ батлахад нөлөөлөх юм гэжээ”. </w:t>
      </w:r>
      <w:r w:rsidRPr="000D1DD6">
        <w:rPr>
          <w:rFonts w:ascii="Times New Roman" w:hAnsi="Times New Roman" w:cs="Times New Roman"/>
          <w:sz w:val="24"/>
          <w:szCs w:val="24"/>
          <w:vertAlign w:val="superscript"/>
          <w:lang w:val="mn-MN"/>
        </w:rPr>
        <w:footnoteReference w:id="7"/>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Дээрхи эрдэмтэдийн тайлбараар бол эрх зүйн шинжлэх ухааны нэг салбар нь хууль зүйн шинжлэх ухаан гэсэн санааг олж харж болно. Манай хууль зүйн шинжлэх ухааныг тодорхойлсон тодорхойлолт бол эрх зүйн шинжлэх ухааны тодорхойлолт гэвэл илүү оновчтой байж болох юм.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Хууль зүйн шинжлэх ухаан бол эрх зүйн шинжлэх ухааны судалхуйн чиглэлийн судлаач эрдэмтэдийн хүлээн зөвшөөрсөн мэдлэгийг үндэслэн  позитив хуулийг боловсронгуй болгох, хууль болон хуулийн хэрэгжилтийн талаар судалдаг бол эрх зүйн шинжлэх ухаан нь илүү өргөн хүрээнд асуудалд ханддаг. Эрх зүйн шинжлэх ухааны судлахуйн чиглэл бол үнэлэмж баримжаатай мэдлэг бүтээдэг, хүмүүнлэгийн ухаан байдаг бол бүтээгч буюу хууль зүйн шинжлэх ухаан нь нийгмийн шинжлэх ухаанд хамаарна гэсэн дүгнэлт хийж болох юм. </w:t>
      </w:r>
    </w:p>
    <w:p w:rsidR="000D1DD6" w:rsidRPr="000D1DD6" w:rsidRDefault="000D1DD6" w:rsidP="000D1DD6">
      <w:pPr>
        <w:spacing w:after="0" w:line="360" w:lineRule="auto"/>
        <w:ind w:firstLine="36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Манай мэргэжлийн ном зохиолуудад тухайлбал, Академич С.Нарангэрэлийн эрх зүйн эх толь бичигт эрх зүйн шинжлэх ухаан гэсэн нэр томьёог тайлбарлахдаа хууль зүйн </w:t>
      </w:r>
      <w:r w:rsidRPr="000D1DD6">
        <w:rPr>
          <w:rFonts w:ascii="Times New Roman" w:hAnsi="Times New Roman" w:cs="Times New Roman"/>
          <w:sz w:val="24"/>
          <w:szCs w:val="24"/>
          <w:lang w:val="mn-MN"/>
        </w:rPr>
        <w:lastRenderedPageBreak/>
        <w:t>шинжлэх ухааны тайлбараас хар гэсэн санааг илэрхийлээд, хууль зүйн шинжлэх ухаан бол эрх зүйн  бүхийл үзэгдлийг шинжлэн судалдаг шинжлэх ухааны салбар гэж тодорхойсон байна. Энэ бүхнээс дүгнэвэл бид өнөөдөр хууль зүйн шинжлэх ухаан, эрх зүйн шинжлэх ухааны ялгаа, зааг, судлагдахууныг тодорхой болгоогүй, ижил утгаар ойлгож</w:t>
      </w:r>
      <w:r w:rsidRPr="000D1DD6">
        <w:rPr>
          <w:rFonts w:ascii="Times New Roman" w:hAnsi="Times New Roman" w:cs="Times New Roman"/>
          <w:sz w:val="24"/>
          <w:szCs w:val="24"/>
        </w:rPr>
        <w:t xml:space="preserve"> </w:t>
      </w:r>
      <w:r w:rsidRPr="000D1DD6">
        <w:rPr>
          <w:rFonts w:ascii="Times New Roman" w:hAnsi="Times New Roman" w:cs="Times New Roman"/>
          <w:sz w:val="24"/>
          <w:szCs w:val="24"/>
          <w:lang w:val="mn-MN"/>
        </w:rPr>
        <w:t>байна гэсэн дүгнэлт хийж болох юм.</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ab/>
        <w:t xml:space="preserve">Бид өнөөдөр эрх зүйн шинжлэх ухаан, хууль зүйн шинжлэх ухааны ялгааг нарийн сайн гаргаагүй энэ хоёр ойлголтыг адил мэт тодорхойлсоор байна. Ийм байдалд дүн шинжилгээ хийж мэргэжлийн түвшинд тодорхой болгох шаардлагатай байгаа юм.  Ийм ойлгомжгүй байдлын үр дагавараар манай бүх шатны сургуулиуд эрх зүй гэдэг нэрийн дор голчлон хууль заадаг. Хууль зүйн судалгаад харьцуулсан эрх зүйн асуудлыг судлах хандлага түгээмэл болсон. Ерөнхий боловсролын сургуулийн ч эрх зүйн хичээлийн агуулгаар хуулийг нэг бүрчлэн заадаг. Хэм хэмжээг батлахаас өмнө мэргэжлийн хамтлагийн ёсчилсон мэдлэгт ханддагүй, харин баталсан хуулийг боловсронгуй болгох ажилд түлхүү анхаардаг. Энэ байдал нь иргэдийн </w:t>
      </w:r>
      <w:proofErr w:type="spellStart"/>
      <w:r w:rsidRPr="000D1DD6">
        <w:rPr>
          <w:rFonts w:ascii="Times New Roman" w:hAnsi="Times New Roman" w:cs="Times New Roman"/>
          <w:sz w:val="24"/>
          <w:szCs w:val="24"/>
        </w:rPr>
        <w:t>дунд</w:t>
      </w:r>
      <w:proofErr w:type="spellEnd"/>
      <w:r w:rsidRPr="000D1DD6">
        <w:rPr>
          <w:rFonts w:ascii="Times New Roman" w:hAnsi="Times New Roman" w:cs="Times New Roman"/>
          <w:sz w:val="24"/>
          <w:szCs w:val="24"/>
        </w:rPr>
        <w:t xml:space="preserve"> </w:t>
      </w:r>
      <w:r w:rsidRPr="000D1DD6">
        <w:rPr>
          <w:rFonts w:ascii="Times New Roman" w:hAnsi="Times New Roman" w:cs="Times New Roman"/>
          <w:sz w:val="24"/>
          <w:szCs w:val="24"/>
          <w:lang w:val="mn-MN"/>
        </w:rPr>
        <w:t>негилист үзэл бий болгодог. Позитив хуулийн хэм хэмжээг шинжлэх ухаан мэт болгосон гэдэгтээ олон хүн санал зөрөхгүй бизээ.</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Үнэлэмжийн онолыг тууштай философи сургаал болгосон Германы шинэ кантч философич Вильгельм Виндельбандын үзлээр бол үнэн, буян, сайхан, шинжлэх ухаан, эрх зүй, урлаг шашин гэсэн үнэлэмжүүд байдаг. Үнэлэмж бол ямар нэг материаллаг сонирхол ашиг хонжоо мэдэрхүйн таашаалд биш, харин өөртөө хандсан зорилготой байдаг. Гэсэн санааг дэвшүүлж, эрх зүйг үнэлэмж гэж тодорхойлсон. </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ab/>
        <w:t xml:space="preserve">Эрх зүй үнэлэмжийн баримжаатай мэдлэг юм бол субъектийн тайлбараас шалтгаалж өөрчлөгддөг, харьцангуй тодорхой биш, үл давтагдах шинжтэй байна. Нэг жишээ авъя бид хууль зүйн позитивзмыг тунхаглаж байсан үе бий, гэтэл тэр үзэл, сургаал нийгмийн хөгжлийн явцад өөрчлөгдөн хувьсаж өнөөдөр өөр зүй тогтол бий болж түүнд үнэлгээ өгсөөр л байна.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Хууль зүйн шинжлэх ухааны тодорхойлолт дахь оюуны үйлдвэрлэлийн лобаратори хэмээх үгийн утгад эрх зүйн актууд орохгүй яагаад гэвэл позитив хууль бол хүн ам, бүлгийн байр суурийг илэрхийлж байдаг. Үнэлэмжийн болоод шинжлэх ухааны мэдлэг болохгүй гэсэн санаа юм. Энэ санаа нь эрх зүйн шинжлэх ухааныг тодорхойлоход илүү нийцэлтэй гэж дүгнэж байна. Яагаад гэвэл бид нэр томьёоных нь хувьд авч үзвэл эрх зүй </w:t>
      </w:r>
      <w:r w:rsidRPr="000D1DD6">
        <w:rPr>
          <w:rFonts w:ascii="Times New Roman" w:hAnsi="Times New Roman" w:cs="Times New Roman"/>
          <w:sz w:val="24"/>
          <w:szCs w:val="24"/>
          <w:lang w:val="mn-MN"/>
        </w:rPr>
        <w:lastRenderedPageBreak/>
        <w:t xml:space="preserve">бол хуулиас өргөн хүрээнд яригдах ойлголт гэдэг талаар маргах аргагүй гэдэгтэй бүгд санал нийлнэ. Тиймээс эрх зүйн мэдлэг бүтээгч оюуны үйлдвэрлэл бол эрх зүйн шинжлэх ухааны тодорхойлолт байх нь зүйтэй байх болов уу.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 Хууль зүйн шинжлэх ухаан нь хэм хэмжээгээ судлан, түүнийгээ боловсронгуй болгох арга замыг эрх зүйн шинжлэх ухаанд тулгуурлан эрэлхийлэх зүй тогтолтой юм.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Дараагийн нэг анхааруулштай асуудал нь манай мэргэжлийн ном зохиолуудад эрх зүйн онолын нэг салбар нь хууль зүйн шинжлэх ухаан,  зарим ном зохиолуудад хууль зүйн шинжлэх ухааны салбар нь эрх зүйн онолын шинжлэх ухаан юм гэсэн тайлбарууд байна.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Зарим судлаачид харьцуулсан эрх зүй судлалыг хууль зүйн хавсрага шинжлэх ухаанд оруулсан байхад, зарим нь суурь шинжлэх ухаанд оруулсан гэх зэрэг өөр өөр хандлагууд байсааар байна. Шинжлэх ухааны түвшинд ойлголт, ангилал нь тодорхой болчихсон байхад манай онолын ном зохиолуудад ийнхүү тайлбарлаж байгаа нь анхаарал татаж байна.  Мэдээж олон янзын үзэл баримтлал, үнэлэмж байж болох ч энэ нөхцөл байдал нь зарим талаар ихээхэн хүндрэлтэй асуудлууд үүсгэдэг. </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Магадгүй бид эрх зүйн шинжлэх ухаанаа зөв тодорхойлж, энэ мэдлэгийн онцлог буюу үнэлэмж баримжаа давамгайлж байгаа талаар анхаарлаа хандуулж нийгмийн шинжлэх ухаан гэхээсээ илүүтэйгээр хүмүүнлэгийн ухаанд хамаарах юм.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Орчин үеийн эрх зүйн сэтгэлгээний урсгал чиглэлүүд болох либерализм, прагматизм, писихо-аналитик зэрэг чиг хандлагуудад эрх зүйн талаар дараах санааг дэвшүүлж  байна. Тухайлбал, прагматизмд эрх зүйг хүмүүсийн нийгмийн хэрэглээнд үйлчлэх хэрэгсэл, хүн амьдрахад ашиг тустай бүх нөхцлийг зөвшөөрч зохицуулахад гол үүрэг чиглэгддэг гэж үзсэн байна. Харин писихо-аналитик чиглэлд хүмүүсийн ухамсарлагдсан, ухамсарлагдаагүй, субъектив зан үйлийн харилцааг зохистойгоор хангах, дур зоргын замбараагүй хүсэл хэрэгцээг бодитойгоор тооцож, хянах харгалзах замаар хүний сэтгэхүйн шаардлагад уялдуулж, харилцааг зохицуулахад оршино. </w:t>
      </w:r>
      <w:r w:rsidRPr="000D1DD6">
        <w:rPr>
          <w:rFonts w:ascii="Times New Roman" w:hAnsi="Times New Roman" w:cs="Times New Roman"/>
          <w:sz w:val="24"/>
          <w:szCs w:val="24"/>
          <w:vertAlign w:val="superscript"/>
          <w:lang w:val="mn-MN"/>
        </w:rPr>
        <w:footnoteReference w:id="8"/>
      </w:r>
      <w:r w:rsidRPr="000D1DD6">
        <w:rPr>
          <w:rFonts w:ascii="Times New Roman" w:hAnsi="Times New Roman" w:cs="Times New Roman"/>
          <w:sz w:val="24"/>
          <w:szCs w:val="24"/>
          <w:lang w:val="mn-MN"/>
        </w:rPr>
        <w:t xml:space="preserve"> Өрнөдийн эрх зүйн либераль чиглэлд хүний халдашгүй эрх, хувийн амьдрал, амар тайван сайн сайхан байдлыг эрх зүйн үнэлэмж, хамаарлын түвшинд авч үзсэн. </w:t>
      </w:r>
      <w:r w:rsidRPr="000D1DD6">
        <w:rPr>
          <w:rFonts w:ascii="Times New Roman" w:hAnsi="Times New Roman" w:cs="Times New Roman"/>
          <w:sz w:val="24"/>
          <w:szCs w:val="24"/>
          <w:vertAlign w:val="superscript"/>
          <w:lang w:val="mn-MN"/>
        </w:rPr>
        <w:footnoteReference w:id="9"/>
      </w:r>
      <w:r w:rsidRPr="000D1DD6">
        <w:rPr>
          <w:rFonts w:ascii="Times New Roman" w:hAnsi="Times New Roman" w:cs="Times New Roman"/>
          <w:sz w:val="24"/>
          <w:szCs w:val="24"/>
          <w:lang w:val="mn-MN"/>
        </w:rPr>
        <w:t xml:space="preserve"> Гэтэл бид эрх зүйн энэ утга, үнэлэмжийг гээсэн хуулиудыг баталж, тэр хэм хэмжээ нь субъектийн эерэг бус сөрөг үнэлгээ авсан хойно нь боловсронгуй болгох асуудлыг ярьж байгаа нь зөв зүй тогтол биш </w:t>
      </w:r>
      <w:r w:rsidRPr="000D1DD6">
        <w:rPr>
          <w:rFonts w:ascii="Times New Roman" w:hAnsi="Times New Roman" w:cs="Times New Roman"/>
          <w:sz w:val="24"/>
          <w:szCs w:val="24"/>
          <w:lang w:val="mn-MN"/>
        </w:rPr>
        <w:lastRenderedPageBreak/>
        <w:t xml:space="preserve">гэдэг нь мэдээж хэрэг юм. Практикт ийм байдал ажиглагддаг. Энэ нь эрх зүйн шинжлэх ухааны судлагдахуун тодорхой бус байгаатай холбоотой юм. Харин хуулийг боловсронгуй болгох асуудалд манай эрдэмтэн судлаачид идэвхи, санаачлагатай хандаж судалгаа шинжилгээний ажлыг өндөр түвшинд хийж байна. Энэ нь хууль зүйн шинжлэх ухааны хөгжил сайн байгааг харуулж байна.  </w:t>
      </w:r>
    </w:p>
    <w:p w:rsidR="000D1DD6" w:rsidRPr="000D1DD6" w:rsidRDefault="000D1DD6" w:rsidP="000D1DD6">
      <w:pPr>
        <w:spacing w:after="0" w:line="360" w:lineRule="auto"/>
        <w:ind w:firstLine="720"/>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Өнөөдөр шинжлэх ухааныг байгалийн ба нийгмийн хүмүүнлэгийн, соёлын гэж, байгалийн ба сэтгэлийн гэх мэтээр ангилан үзэж байгаа нь чухамхүү үнэлэмжийг баримжаалсан эсэхийг ялган салгаж буй хэрэг юм.</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ab/>
        <w:t xml:space="preserve">Дээр нь суудлаа олохгүй бол доор гүйдлээ олохгүй гэхчлэн иймэрхүү нэг мөр болгох асуудлууд байгаа нь иргэдийн эрх зүйн соёл, боловсролд ч ихээхэн нөлөөлж байна. Энэ бүхний шалтгаан нь мэргэжлийн хүрээнийхэн салбар эрх зүйн судалгаанд түлхүү анхаарч ирсэнийх юм. Эрх зүйн философийн асуудал бүр мөсөн орхигдсонтой холбоотой. Цаашидаа энэ чиглэлийн судалгаа шинжилгээний ажил түлхүү хийхийг мэргэжлийн хүрээнийхэндээ уриалмаар байна. </w:t>
      </w:r>
    </w:p>
    <w:p w:rsidR="000D1DD6" w:rsidRPr="000D1DD6" w:rsidRDefault="000D1DD6" w:rsidP="000D1DD6">
      <w:pPr>
        <w:spacing w:after="0" w:line="360" w:lineRule="auto"/>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ab/>
        <w:t xml:space="preserve">Илтгэлийн хүрээнд эрх зүйн шинжлэх ухаан гэсэн нэр томъёог хэрэглэсэн. “Зүй” гэдэг нь шинжлэх ухааны нэр, бид ёс зүйн шинжлэх ухаан гэж ярьдаггүй. Энэ ч гэсэн судлаачдын тайлбараар нэг мөр болгох асуудлуудыг нэг мөн юм. </w:t>
      </w:r>
    </w:p>
    <w:p w:rsidR="000D1DD6" w:rsidRPr="000D1DD6" w:rsidRDefault="000D1DD6" w:rsidP="000D1DD6">
      <w:pPr>
        <w:spacing w:after="0" w:line="240" w:lineRule="auto"/>
        <w:jc w:val="both"/>
        <w:rPr>
          <w:rFonts w:ascii="Times New Roman" w:hAnsi="Times New Roman" w:cs="Times New Roman"/>
          <w:b/>
          <w:sz w:val="24"/>
          <w:szCs w:val="24"/>
          <w:lang w:val="mn-MN"/>
        </w:rPr>
      </w:pPr>
      <w:r w:rsidRPr="000D1DD6">
        <w:rPr>
          <w:rFonts w:ascii="Times New Roman" w:hAnsi="Times New Roman" w:cs="Times New Roman"/>
          <w:b/>
          <w:sz w:val="24"/>
          <w:szCs w:val="24"/>
          <w:lang w:val="mn-MN"/>
        </w:rPr>
        <w:t xml:space="preserve">Ашигласан материал :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Д.Баярсайхан. “Эрх зүйн онол” УБ., 2010 он 128 дахь талаас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С.Нарангэрэл. “Эрх зүйн эх толь” \гуравдахь хэвлэл\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Ч.Нямсүрэн. “Эрх зүйн ерөнхий онол” үндсэн ойлголт тулгамсан асуудал” УБ.,2010,</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Ц.Гомбосүрэн</w:t>
      </w:r>
      <w:r w:rsidRPr="000D1DD6">
        <w:rPr>
          <w:rFonts w:ascii="Times New Roman" w:hAnsi="Times New Roman" w:cs="Times New Roman"/>
          <w:sz w:val="24"/>
          <w:szCs w:val="24"/>
        </w:rPr>
        <w:t>.</w:t>
      </w:r>
      <w:r w:rsidRPr="000D1DD6">
        <w:rPr>
          <w:rFonts w:ascii="Times New Roman" w:hAnsi="Times New Roman" w:cs="Times New Roman"/>
          <w:sz w:val="24"/>
          <w:szCs w:val="24"/>
          <w:lang w:val="mn-MN"/>
        </w:rPr>
        <w:t xml:space="preserve"> “Нийгмийн шинжлэх ухаан хүмүүнлэгийн ухааны тулгамдсан асуудал “ илтгэл</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Т.Мөнхжаргал. “Иргэний эрх зүй” ерөнхий анги. УБ.,2007 он, 35 дахь талаас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З.Мөнхжаргал “Иргэний хэрэг хүүхэд хянан шийдвэрлэх эрх зүй” ерөнхий анги. УБ.,2009 он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Т.Сэнгэдорж. “Хууль зүйн шинжлэх ухааны ойлголт, зарчим, арга зүй” “Эрх зүй” сэтгүүл УБ.,2000 он №4,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r w:rsidRPr="000D1DD6">
        <w:rPr>
          <w:rFonts w:ascii="Times New Roman" w:hAnsi="Times New Roman" w:cs="Times New Roman"/>
          <w:sz w:val="24"/>
          <w:szCs w:val="24"/>
          <w:lang w:val="mn-MN"/>
        </w:rPr>
        <w:t xml:space="preserve">Т.Сэнгэдорж “Хууль зүйн шинжлэх ухаан судалгааны арга зүй УБ.,2011 он </w:t>
      </w:r>
    </w:p>
    <w:p w:rsidR="000D1DD6" w:rsidRPr="000D1DD6" w:rsidRDefault="000D1DD6" w:rsidP="000D1DD6">
      <w:pPr>
        <w:numPr>
          <w:ilvl w:val="0"/>
          <w:numId w:val="5"/>
        </w:numPr>
        <w:spacing w:after="0" w:line="240" w:lineRule="auto"/>
        <w:contextualSpacing/>
        <w:jc w:val="both"/>
        <w:rPr>
          <w:rFonts w:ascii="Times New Roman" w:hAnsi="Times New Roman" w:cs="Times New Roman"/>
          <w:sz w:val="24"/>
          <w:szCs w:val="24"/>
          <w:lang w:val="mn-MN"/>
        </w:rPr>
      </w:pPr>
      <w:hyperlink r:id="rId9" w:history="1">
        <w:r w:rsidRPr="000D1DD6">
          <w:rPr>
            <w:rFonts w:ascii="Times New Roman" w:hAnsi="Times New Roman" w:cs="Times New Roman"/>
            <w:color w:val="0000FF" w:themeColor="hyperlink"/>
            <w:sz w:val="24"/>
            <w:szCs w:val="24"/>
            <w:u w:val="single"/>
          </w:rPr>
          <w:t>http://www.scienceoflaws.org/</w:t>
        </w:r>
      </w:hyperlink>
    </w:p>
    <w:p w:rsidR="000D1DD6" w:rsidRPr="000D1DD6" w:rsidRDefault="000D1DD6" w:rsidP="000D1DD6">
      <w:pPr>
        <w:numPr>
          <w:ilvl w:val="0"/>
          <w:numId w:val="5"/>
        </w:numPr>
        <w:shd w:val="clear" w:color="auto" w:fill="FFFFFF"/>
        <w:autoSpaceDE w:val="0"/>
        <w:autoSpaceDN w:val="0"/>
        <w:adjustRightInd w:val="0"/>
        <w:spacing w:after="0" w:line="240" w:lineRule="auto"/>
        <w:contextualSpacing/>
        <w:jc w:val="both"/>
        <w:rPr>
          <w:rFonts w:ascii="Times New Roman" w:hAnsi="Times New Roman" w:cs="Times New Roman"/>
          <w:sz w:val="24"/>
          <w:szCs w:val="24"/>
        </w:rPr>
      </w:pPr>
      <w:r w:rsidRPr="000D1DD6">
        <w:rPr>
          <w:rFonts w:ascii="Times New Roman" w:eastAsia="Times New Roman" w:hAnsi="Times New Roman" w:cs="Times New Roman"/>
          <w:i/>
          <w:iCs/>
          <w:noProof/>
          <w:color w:val="000000"/>
          <w:sz w:val="24"/>
          <w:szCs w:val="24"/>
          <w:lang w:val="mn-MN"/>
        </w:rPr>
        <w:t xml:space="preserve">“Вопроси философи” 2012, №1. </w:t>
      </w:r>
      <w:r w:rsidRPr="000D1DD6">
        <w:rPr>
          <w:rFonts w:ascii="Times New Roman" w:eastAsia="Times New Roman" w:hAnsi="Times New Roman" w:cs="Times New Roman"/>
          <w:noProof/>
          <w:color w:val="222222"/>
          <w:sz w:val="24"/>
          <w:szCs w:val="24"/>
        </w:rPr>
        <w:t>Г. В. ЖДАНОВА</w:t>
      </w:r>
      <w:r w:rsidRPr="000D1DD6">
        <w:rPr>
          <w:rFonts w:ascii="Times New Roman" w:eastAsia="Times New Roman" w:hAnsi="Times New Roman" w:cs="Times New Roman"/>
          <w:noProof/>
          <w:color w:val="222222"/>
          <w:sz w:val="24"/>
          <w:szCs w:val="24"/>
          <w:lang w:val="mn-MN"/>
        </w:rPr>
        <w:t xml:space="preserve"> “</w:t>
      </w:r>
      <w:r w:rsidRPr="000D1DD6">
        <w:rPr>
          <w:rFonts w:ascii="Times New Roman" w:eastAsia="Times New Roman" w:hAnsi="Times New Roman" w:cs="Times New Roman"/>
          <w:noProof/>
          <w:color w:val="222222"/>
          <w:sz w:val="24"/>
          <w:szCs w:val="24"/>
        </w:rPr>
        <w:t>Очерк теоретических предпосылок и методологических аспектов философииправа в России</w:t>
      </w:r>
      <w:r w:rsidRPr="000D1DD6">
        <w:rPr>
          <w:rFonts w:ascii="Times New Roman" w:eastAsia="Times New Roman" w:hAnsi="Times New Roman" w:cs="Times New Roman"/>
          <w:noProof/>
          <w:color w:val="222222"/>
          <w:sz w:val="24"/>
          <w:szCs w:val="24"/>
          <w:lang w:val="mn-MN"/>
        </w:rPr>
        <w:t xml:space="preserve">” </w:t>
      </w:r>
    </w:p>
    <w:p w:rsidR="000D1DD6" w:rsidRPr="000D1DD6" w:rsidRDefault="000D1DD6" w:rsidP="000D1DD6">
      <w:pPr>
        <w:spacing w:after="0" w:line="240" w:lineRule="auto"/>
        <w:ind w:left="360"/>
        <w:jc w:val="both"/>
        <w:rPr>
          <w:rFonts w:ascii="Times New Roman" w:hAnsi="Times New Roman" w:cs="Times New Roman"/>
          <w:b/>
          <w:sz w:val="24"/>
          <w:szCs w:val="24"/>
          <w:lang w:val="mn-MN"/>
        </w:rPr>
      </w:pPr>
    </w:p>
    <w:p w:rsidR="000D1DD6" w:rsidRPr="000D1DD6" w:rsidRDefault="000D1DD6" w:rsidP="000D1DD6">
      <w:pPr>
        <w:spacing w:after="0" w:line="240" w:lineRule="auto"/>
        <w:ind w:left="360" w:firstLine="360"/>
        <w:jc w:val="both"/>
        <w:rPr>
          <w:rFonts w:ascii="Times New Roman" w:hAnsi="Times New Roman" w:cs="Times New Roman"/>
          <w:sz w:val="24"/>
          <w:szCs w:val="24"/>
          <w:lang w:val="mn-MN"/>
        </w:rPr>
      </w:pPr>
    </w:p>
    <w:p w:rsidR="00DF77DB" w:rsidRPr="00310E99" w:rsidRDefault="00DF77DB" w:rsidP="00310E99">
      <w:pPr>
        <w:spacing w:after="0" w:line="240" w:lineRule="auto"/>
        <w:ind w:left="360" w:firstLine="360"/>
        <w:jc w:val="both"/>
        <w:rPr>
          <w:rFonts w:ascii="Times New Roman" w:hAnsi="Times New Roman" w:cs="Times New Roman"/>
          <w:sz w:val="24"/>
          <w:szCs w:val="24"/>
          <w:lang w:val="mn-MN"/>
        </w:rPr>
      </w:pPr>
      <w:bookmarkStart w:id="0" w:name="_GoBack"/>
      <w:bookmarkEnd w:id="0"/>
    </w:p>
    <w:sectPr w:rsidR="00DF77DB" w:rsidRPr="00310E99" w:rsidSect="00F22FA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CFF" w:rsidRDefault="00AD2CFF" w:rsidP="00DF77DB">
      <w:pPr>
        <w:spacing w:after="0" w:line="240" w:lineRule="auto"/>
      </w:pPr>
      <w:r>
        <w:separator/>
      </w:r>
    </w:p>
  </w:endnote>
  <w:endnote w:type="continuationSeparator" w:id="0">
    <w:p w:rsidR="00AD2CFF" w:rsidRDefault="00AD2CFF" w:rsidP="00DF7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CFF" w:rsidRDefault="00AD2CFF" w:rsidP="00DF77DB">
      <w:pPr>
        <w:spacing w:after="0" w:line="240" w:lineRule="auto"/>
      </w:pPr>
      <w:r>
        <w:separator/>
      </w:r>
    </w:p>
  </w:footnote>
  <w:footnote w:type="continuationSeparator" w:id="0">
    <w:p w:rsidR="00AD2CFF" w:rsidRDefault="00AD2CFF" w:rsidP="00DF77DB">
      <w:pPr>
        <w:spacing w:after="0" w:line="240" w:lineRule="auto"/>
      </w:pPr>
      <w:r>
        <w:continuationSeparator/>
      </w:r>
    </w:p>
  </w:footnote>
  <w:footnote w:id="1">
    <w:p w:rsidR="000D1DD6" w:rsidRPr="00DF77DB" w:rsidRDefault="000D1DD6" w:rsidP="000D1DD6">
      <w:pPr>
        <w:pStyle w:val="FootnoteText"/>
        <w:rPr>
          <w:lang w:val="mn-MN"/>
        </w:rPr>
      </w:pPr>
      <w:r>
        <w:rPr>
          <w:rStyle w:val="FootnoteReference"/>
        </w:rPr>
        <w:footnoteRef/>
      </w:r>
      <w:r>
        <w:rPr>
          <w:lang w:val="mn-MN"/>
        </w:rPr>
        <w:t>Ц.Гомбосүрэн</w:t>
      </w:r>
      <w:r>
        <w:t>.</w:t>
      </w:r>
      <w:r>
        <w:rPr>
          <w:lang w:val="mn-MN"/>
        </w:rPr>
        <w:t xml:space="preserve"> “Нийгмийн шинжлэх ухаан</w:t>
      </w:r>
      <w:r>
        <w:t>,</w:t>
      </w:r>
      <w:r>
        <w:rPr>
          <w:lang w:val="mn-MN"/>
        </w:rPr>
        <w:t xml:space="preserve"> хүмүүнлэгийн ухааны тулгамдсан асуудал “ илтгэлээс </w:t>
      </w:r>
    </w:p>
  </w:footnote>
  <w:footnote w:id="2">
    <w:p w:rsidR="000D1DD6" w:rsidRPr="00DF77DB" w:rsidRDefault="000D1DD6" w:rsidP="000D1DD6">
      <w:pPr>
        <w:pStyle w:val="FootnoteText"/>
        <w:rPr>
          <w:lang w:val="mn-MN"/>
        </w:rPr>
      </w:pPr>
      <w:r>
        <w:rPr>
          <w:rStyle w:val="FootnoteReference"/>
        </w:rPr>
        <w:footnoteRef/>
      </w:r>
      <w:r>
        <w:rPr>
          <w:lang w:val="mn-MN"/>
        </w:rPr>
        <w:t xml:space="preserve">Т.Сэнгэдорж. </w:t>
      </w:r>
      <w:r>
        <w:rPr>
          <w:lang w:val="mn-MN"/>
        </w:rPr>
        <w:t xml:space="preserve">“Хууль зүйн шинжлэх ухааны ойлголт, зарчим, арга зүй” “Эрх зүй” сэтгүүл УБ.,2000 он №4, 88 дахь талаас </w:t>
      </w:r>
    </w:p>
  </w:footnote>
  <w:footnote w:id="3">
    <w:p w:rsidR="000D1DD6" w:rsidRPr="00DF77DB" w:rsidRDefault="000D1DD6" w:rsidP="000D1DD6">
      <w:pPr>
        <w:pStyle w:val="FootnoteText"/>
        <w:rPr>
          <w:lang w:val="mn-MN"/>
        </w:rPr>
      </w:pPr>
      <w:r>
        <w:rPr>
          <w:rStyle w:val="FootnoteReference"/>
        </w:rPr>
        <w:footnoteRef/>
      </w:r>
      <w:r>
        <w:rPr>
          <w:lang w:val="mn-MN"/>
        </w:rPr>
        <w:t xml:space="preserve">Д.Баярсайхан. “Эрх зүйн онол” УБ., 2010 он 128 дахь талаас </w:t>
      </w:r>
    </w:p>
  </w:footnote>
  <w:footnote w:id="4">
    <w:p w:rsidR="000D1DD6" w:rsidRPr="00A9654E" w:rsidRDefault="000D1DD6" w:rsidP="000D1DD6">
      <w:pPr>
        <w:pStyle w:val="FootnoteText"/>
        <w:rPr>
          <w:lang w:val="mn-MN"/>
        </w:rPr>
      </w:pPr>
      <w:r>
        <w:rPr>
          <w:rStyle w:val="FootnoteReference"/>
        </w:rPr>
        <w:footnoteRef/>
      </w:r>
      <w:r>
        <w:rPr>
          <w:lang w:val="mn-MN"/>
        </w:rPr>
        <w:t xml:space="preserve">Ч.Нямсүрэн. </w:t>
      </w:r>
      <w:r>
        <w:rPr>
          <w:lang w:val="mn-MN"/>
        </w:rPr>
        <w:t>“Эрх зүйн ерөнхий онол” үндсэн ойлголт тулгамсан асуудал” УБ.,2010, 33 дахь талаас</w:t>
      </w:r>
    </w:p>
  </w:footnote>
  <w:footnote w:id="5">
    <w:p w:rsidR="000D1DD6" w:rsidRPr="00DF77DB" w:rsidRDefault="000D1DD6" w:rsidP="000D1DD6">
      <w:pPr>
        <w:pStyle w:val="FootnoteText"/>
        <w:rPr>
          <w:lang w:val="mn-MN"/>
        </w:rPr>
      </w:pPr>
      <w:r>
        <w:rPr>
          <w:rStyle w:val="FootnoteReference"/>
        </w:rPr>
        <w:footnoteRef/>
      </w:r>
      <w:r>
        <w:rPr>
          <w:lang w:val="mn-MN"/>
        </w:rPr>
        <w:t xml:space="preserve">Т.Мөнхжаргал. </w:t>
      </w:r>
      <w:r>
        <w:rPr>
          <w:lang w:val="mn-MN"/>
        </w:rPr>
        <w:t xml:space="preserve">“Иргэний эрх зүй” ерөнхий анги. УБ.,2007 он, 35 дахь талаас </w:t>
      </w:r>
    </w:p>
  </w:footnote>
  <w:footnote w:id="6">
    <w:p w:rsidR="000D1DD6" w:rsidRPr="00DF77DB" w:rsidRDefault="000D1DD6" w:rsidP="000D1DD6">
      <w:pPr>
        <w:pStyle w:val="FootnoteText"/>
        <w:rPr>
          <w:lang w:val="mn-MN"/>
        </w:rPr>
      </w:pPr>
      <w:r>
        <w:rPr>
          <w:rStyle w:val="FootnoteReference"/>
        </w:rPr>
        <w:footnoteRef/>
      </w:r>
      <w:r>
        <w:rPr>
          <w:lang w:val="mn-MN"/>
        </w:rPr>
        <w:t xml:space="preserve">З.Мөнхжаргал </w:t>
      </w:r>
      <w:r>
        <w:rPr>
          <w:lang w:val="mn-MN"/>
        </w:rPr>
        <w:t>“Иргэний хэрэг хүүхэд хянан шийдвэрлэх эрх зүй” ерөнхий анги. УБ.,2009 он 24 дэх талаас</w:t>
      </w:r>
    </w:p>
  </w:footnote>
  <w:footnote w:id="7">
    <w:p w:rsidR="000D1DD6" w:rsidRPr="00B53B27" w:rsidRDefault="000D1DD6" w:rsidP="000D1DD6">
      <w:pPr>
        <w:pStyle w:val="FootnoteText"/>
        <w:rPr>
          <w:lang w:val="mn-MN"/>
        </w:rPr>
      </w:pPr>
      <w:r>
        <w:rPr>
          <w:rStyle w:val="FootnoteReference"/>
        </w:rPr>
        <w:footnoteRef/>
      </w:r>
      <w:hyperlink r:id="rId1" w:history="1">
        <w:r w:rsidRPr="00B53B27">
          <w:rPr>
            <w:rStyle w:val="Hyperlink"/>
          </w:rPr>
          <w:t>http://www.scienceoflaws.org/</w:t>
        </w:r>
      </w:hyperlink>
    </w:p>
    <w:p w:rsidR="000D1DD6" w:rsidRPr="00B53B27" w:rsidRDefault="000D1DD6" w:rsidP="000D1DD6">
      <w:pPr>
        <w:pStyle w:val="FootnoteText"/>
        <w:rPr>
          <w:lang w:val="mn-MN"/>
        </w:rPr>
      </w:pPr>
    </w:p>
  </w:footnote>
  <w:footnote w:id="8">
    <w:p w:rsidR="000D1DD6" w:rsidRPr="009E123B" w:rsidRDefault="000D1DD6" w:rsidP="000D1DD6">
      <w:pPr>
        <w:pStyle w:val="FootnoteText"/>
        <w:rPr>
          <w:lang w:val="mn-MN"/>
        </w:rPr>
      </w:pPr>
      <w:r>
        <w:rPr>
          <w:rStyle w:val="FootnoteReference"/>
        </w:rPr>
        <w:footnoteRef/>
      </w:r>
      <w:r>
        <w:rPr>
          <w:lang w:val="mn-MN"/>
        </w:rPr>
        <w:t xml:space="preserve">Д.Баярсайхан. “Эрх зүйн онол”, УБ.,2010 он. 76 дахь тал </w:t>
      </w:r>
    </w:p>
  </w:footnote>
  <w:footnote w:id="9">
    <w:p w:rsidR="000D1DD6" w:rsidRPr="009E123B" w:rsidRDefault="000D1DD6" w:rsidP="000D1DD6">
      <w:pPr>
        <w:pStyle w:val="FootnoteText"/>
        <w:rPr>
          <w:lang w:val="mn-MN"/>
        </w:rPr>
      </w:pPr>
      <w:r>
        <w:rPr>
          <w:rStyle w:val="FootnoteReference"/>
        </w:rPr>
        <w:footnoteRef/>
      </w:r>
      <w:r>
        <w:rPr>
          <w:lang w:val="mn-MN"/>
        </w:rPr>
        <w:t xml:space="preserve">Мөн </w:t>
      </w:r>
      <w:r>
        <w:rPr>
          <w:lang w:val="mn-MN"/>
        </w:rPr>
        <w:t xml:space="preserve">тэнд 78 дахь тал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C41BF"/>
    <w:multiLevelType w:val="hybridMultilevel"/>
    <w:tmpl w:val="5CC4452A"/>
    <w:lvl w:ilvl="0" w:tplc="AD58A18E">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FA61BE"/>
    <w:multiLevelType w:val="hybridMultilevel"/>
    <w:tmpl w:val="E99EE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9C53CE0"/>
    <w:multiLevelType w:val="hybridMultilevel"/>
    <w:tmpl w:val="BE1495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E540B20"/>
    <w:multiLevelType w:val="hybridMultilevel"/>
    <w:tmpl w:val="427C17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8C91AFE"/>
    <w:multiLevelType w:val="hybridMultilevel"/>
    <w:tmpl w:val="6AF4A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9E8"/>
    <w:rsid w:val="00046E96"/>
    <w:rsid w:val="000D1DD6"/>
    <w:rsid w:val="001062A5"/>
    <w:rsid w:val="00117483"/>
    <w:rsid w:val="00135778"/>
    <w:rsid w:val="001863B3"/>
    <w:rsid w:val="001B5BB6"/>
    <w:rsid w:val="00204101"/>
    <w:rsid w:val="00205448"/>
    <w:rsid w:val="00213EDB"/>
    <w:rsid w:val="002509B5"/>
    <w:rsid w:val="002E3B30"/>
    <w:rsid w:val="00310E99"/>
    <w:rsid w:val="003A3DC5"/>
    <w:rsid w:val="004029E8"/>
    <w:rsid w:val="00461AAA"/>
    <w:rsid w:val="004B13C1"/>
    <w:rsid w:val="004B6B62"/>
    <w:rsid w:val="004D19BF"/>
    <w:rsid w:val="004D230C"/>
    <w:rsid w:val="004E2387"/>
    <w:rsid w:val="005D36FE"/>
    <w:rsid w:val="00684D23"/>
    <w:rsid w:val="00762F52"/>
    <w:rsid w:val="007B64A6"/>
    <w:rsid w:val="007D799B"/>
    <w:rsid w:val="00900459"/>
    <w:rsid w:val="009112EA"/>
    <w:rsid w:val="009637D0"/>
    <w:rsid w:val="009C48B6"/>
    <w:rsid w:val="00A30F20"/>
    <w:rsid w:val="00A9654E"/>
    <w:rsid w:val="00AD2CFF"/>
    <w:rsid w:val="00B53B27"/>
    <w:rsid w:val="00BC126C"/>
    <w:rsid w:val="00C06F2E"/>
    <w:rsid w:val="00C86FF9"/>
    <w:rsid w:val="00CD6C61"/>
    <w:rsid w:val="00D307A8"/>
    <w:rsid w:val="00D3207C"/>
    <w:rsid w:val="00DF77DB"/>
    <w:rsid w:val="00E801BE"/>
    <w:rsid w:val="00E86E82"/>
    <w:rsid w:val="00F22FA6"/>
    <w:rsid w:val="00F83E4A"/>
    <w:rsid w:val="00FD46AC"/>
    <w:rsid w:val="00FF3B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9E8"/>
    <w:pPr>
      <w:ind w:left="720"/>
      <w:contextualSpacing/>
    </w:pPr>
  </w:style>
  <w:style w:type="paragraph" w:styleId="FootnoteText">
    <w:name w:val="footnote text"/>
    <w:basedOn w:val="Normal"/>
    <w:link w:val="FootnoteTextChar"/>
    <w:uiPriority w:val="99"/>
    <w:unhideWhenUsed/>
    <w:rsid w:val="00DF77DB"/>
    <w:pPr>
      <w:spacing w:after="0" w:line="240" w:lineRule="auto"/>
    </w:pPr>
    <w:rPr>
      <w:sz w:val="20"/>
      <w:szCs w:val="20"/>
    </w:rPr>
  </w:style>
  <w:style w:type="character" w:customStyle="1" w:styleId="FootnoteTextChar">
    <w:name w:val="Footnote Text Char"/>
    <w:basedOn w:val="DefaultParagraphFont"/>
    <w:link w:val="FootnoteText"/>
    <w:uiPriority w:val="99"/>
    <w:rsid w:val="00DF77DB"/>
    <w:rPr>
      <w:sz w:val="20"/>
      <w:szCs w:val="20"/>
    </w:rPr>
  </w:style>
  <w:style w:type="character" w:styleId="FootnoteReference">
    <w:name w:val="footnote reference"/>
    <w:basedOn w:val="DefaultParagraphFont"/>
    <w:uiPriority w:val="99"/>
    <w:semiHidden/>
    <w:unhideWhenUsed/>
    <w:rsid w:val="00DF77DB"/>
    <w:rPr>
      <w:vertAlign w:val="superscript"/>
    </w:rPr>
  </w:style>
  <w:style w:type="character" w:styleId="Hyperlink">
    <w:name w:val="Hyperlink"/>
    <w:basedOn w:val="DefaultParagraphFont"/>
    <w:uiPriority w:val="99"/>
    <w:unhideWhenUsed/>
    <w:rsid w:val="002E3B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29E8"/>
    <w:pPr>
      <w:ind w:left="720"/>
      <w:contextualSpacing/>
    </w:pPr>
  </w:style>
  <w:style w:type="paragraph" w:styleId="FootnoteText">
    <w:name w:val="footnote text"/>
    <w:basedOn w:val="Normal"/>
    <w:link w:val="FootnoteTextChar"/>
    <w:uiPriority w:val="99"/>
    <w:unhideWhenUsed/>
    <w:rsid w:val="00DF77DB"/>
    <w:pPr>
      <w:spacing w:after="0" w:line="240" w:lineRule="auto"/>
    </w:pPr>
    <w:rPr>
      <w:sz w:val="20"/>
      <w:szCs w:val="20"/>
    </w:rPr>
  </w:style>
  <w:style w:type="character" w:customStyle="1" w:styleId="FootnoteTextChar">
    <w:name w:val="Footnote Text Char"/>
    <w:basedOn w:val="DefaultParagraphFont"/>
    <w:link w:val="FootnoteText"/>
    <w:uiPriority w:val="99"/>
    <w:rsid w:val="00DF77DB"/>
    <w:rPr>
      <w:sz w:val="20"/>
      <w:szCs w:val="20"/>
    </w:rPr>
  </w:style>
  <w:style w:type="character" w:styleId="FootnoteReference">
    <w:name w:val="footnote reference"/>
    <w:basedOn w:val="DefaultParagraphFont"/>
    <w:uiPriority w:val="99"/>
    <w:semiHidden/>
    <w:unhideWhenUsed/>
    <w:rsid w:val="00DF77DB"/>
    <w:rPr>
      <w:vertAlign w:val="superscript"/>
    </w:rPr>
  </w:style>
  <w:style w:type="character" w:styleId="Hyperlink">
    <w:name w:val="Hyperlink"/>
    <w:basedOn w:val="DefaultParagraphFont"/>
    <w:uiPriority w:val="99"/>
    <w:unhideWhenUsed/>
    <w:rsid w:val="002E3B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cienceoflaw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cienceoflaw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3D373-CDC7-4C07-828A-A8431C5D3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1911</Words>
  <Characters>10894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Sukhbaatar</cp:lastModifiedBy>
  <cp:revision>5</cp:revision>
  <dcterms:created xsi:type="dcterms:W3CDTF">2013-04-19T19:23:00Z</dcterms:created>
  <dcterms:modified xsi:type="dcterms:W3CDTF">2013-04-24T04:56:00Z</dcterms:modified>
</cp:coreProperties>
</file>